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49CD0" w14:textId="77777777" w:rsidR="00E85284" w:rsidRDefault="006953D4">
      <w:pPr>
        <w:spacing w:line="240" w:lineRule="auto"/>
        <w:jc w:val="center"/>
        <w:rPr>
          <w:rFonts w:ascii="Work Sans" w:eastAsia="Work Sans" w:hAnsi="Work Sans" w:cs="Work Sans"/>
          <w:b/>
          <w:color w:val="084F93"/>
          <w:sz w:val="30"/>
          <w:szCs w:val="30"/>
        </w:rPr>
      </w:pPr>
      <w:r>
        <w:rPr>
          <w:rFonts w:ascii="Work Sans" w:hAnsi="Work Sans"/>
          <w:b/>
          <w:noProof/>
          <w:color w:val="084F93"/>
          <w:sz w:val="30"/>
        </w:rPr>
        <w:drawing>
          <wp:inline distT="114300" distB="114300" distL="114300" distR="114300" wp14:anchorId="2B149F83" wp14:editId="2B149F84">
            <wp:extent cx="3871913" cy="286522"/>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871913" cy="286522"/>
                    </a:xfrm>
                    <a:prstGeom prst="rect">
                      <a:avLst/>
                    </a:prstGeom>
                    <a:ln/>
                  </pic:spPr>
                </pic:pic>
              </a:graphicData>
            </a:graphic>
          </wp:inline>
        </w:drawing>
      </w:r>
    </w:p>
    <w:p w14:paraId="2B149CD1" w14:textId="77777777" w:rsidR="00E85284" w:rsidRDefault="00E85284">
      <w:pPr>
        <w:spacing w:line="240" w:lineRule="auto"/>
        <w:rPr>
          <w:rFonts w:ascii="Work Sans" w:eastAsia="Work Sans" w:hAnsi="Work Sans" w:cs="Work Sans"/>
          <w:b/>
          <w:color w:val="A61C00"/>
          <w:sz w:val="30"/>
          <w:szCs w:val="30"/>
        </w:rPr>
      </w:pPr>
    </w:p>
    <w:p w14:paraId="2B149CD2" w14:textId="35CD7C05" w:rsidR="00E85284" w:rsidRDefault="006953D4">
      <w:pPr>
        <w:spacing w:after="200" w:line="240" w:lineRule="auto"/>
        <w:jc w:val="center"/>
        <w:rPr>
          <w:rFonts w:ascii="Work Sans" w:eastAsia="Work Sans" w:hAnsi="Work Sans" w:cs="Work Sans"/>
          <w:b/>
          <w:color w:val="084F93"/>
          <w:sz w:val="56"/>
          <w:szCs w:val="56"/>
        </w:rPr>
      </w:pPr>
      <w:r>
        <w:rPr>
          <w:rFonts w:ascii="Work Sans" w:hAnsi="Work Sans"/>
          <w:b/>
          <w:color w:val="084F93"/>
          <w:sz w:val="56"/>
        </w:rPr>
        <w:t>Le changement climatique, cause du réchauffement de la boucle du cacao en Afrique de l’Ouest</w:t>
      </w:r>
      <w:r>
        <w:rPr>
          <w:noProof/>
        </w:rPr>
        <mc:AlternateContent>
          <mc:Choice Requires="wps">
            <w:drawing>
              <wp:anchor distT="0" distB="0" distL="0" distR="0" simplePos="0" relativeHeight="251658240" behindDoc="1" locked="0" layoutInCell="1" hidden="0" allowOverlap="1" wp14:anchorId="2B149F85" wp14:editId="2B149F86">
                <wp:simplePos x="0" y="0"/>
                <wp:positionH relativeFrom="column">
                  <wp:posOffset>-1847849</wp:posOffset>
                </wp:positionH>
                <wp:positionV relativeFrom="paragraph">
                  <wp:posOffset>546481</wp:posOffset>
                </wp:positionV>
                <wp:extent cx="8924925" cy="5737859"/>
                <wp:effectExtent l="0" t="0" r="0" b="0"/>
                <wp:wrapNone/>
                <wp:docPr id="5" name="Rectangle 5"/>
                <wp:cNvGraphicFramePr/>
                <a:graphic xmlns:a="http://schemas.openxmlformats.org/drawingml/2006/main">
                  <a:graphicData uri="http://schemas.microsoft.com/office/word/2010/wordprocessingShape">
                    <wps:wsp>
                      <wps:cNvSpPr/>
                      <wps:spPr>
                        <a:xfrm>
                          <a:off x="898143" y="1586468"/>
                          <a:ext cx="8895715" cy="4387065"/>
                        </a:xfrm>
                        <a:prstGeom prst="rect">
                          <a:avLst/>
                        </a:prstGeom>
                        <a:solidFill>
                          <a:srgbClr val="CFE2F3"/>
                        </a:solidFill>
                        <a:ln>
                          <a:noFill/>
                        </a:ln>
                      </wps:spPr>
                      <wps:txbx>
                        <w:txbxContent>
                          <w:p w14:paraId="2B149F8E" w14:textId="77777777" w:rsidR="00E85284" w:rsidRDefault="00E85284">
                            <w:pPr>
                              <w:spacing w:line="240" w:lineRule="auto"/>
                              <w:textDirection w:val="btLr"/>
                            </w:pPr>
                          </w:p>
                          <w:p w14:paraId="2B149F8F" w14:textId="77777777" w:rsidR="00E85284" w:rsidRDefault="00E85284">
                            <w:pPr>
                              <w:spacing w:line="240" w:lineRule="auto"/>
                              <w:textDirection w:val="btLr"/>
                            </w:pPr>
                          </w:p>
                          <w:p w14:paraId="2B149F90" w14:textId="77777777" w:rsidR="00E85284" w:rsidRDefault="00E85284">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B149F85" id="Rectangle 5" o:spid="_x0000_s1026" style="position:absolute;left:0;text-align:left;margin-left:-145.5pt;margin-top:43.05pt;width:702.75pt;height:451.8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" fillcolor="#cfe2f3" stroked="f">
                <v:textbox inset="2.53958mm,2.53958mm,2.53958mm,2.53958mm">
                  <w:txbxContent>
                    <w:p w14:paraId="2B149F8E" w14:textId="77777777" w:rsidR="00E85284" w:rsidRDefault="00E85284">
                      <w:pPr>
                        <w:spacing w:line="240" w:lineRule="auto"/>
                        <w:textDirection w:val="btLr"/>
                      </w:pPr>
                    </w:p>
                    <w:p w14:paraId="2B149F8F" w14:textId="77777777" w:rsidR="00E85284" w:rsidRDefault="00E85284">
                      <w:pPr>
                        <w:spacing w:line="240" w:lineRule="auto"/>
                        <w:textDirection w:val="btLr"/>
                      </w:pPr>
                    </w:p>
                    <w:p w14:paraId="2B149F90" w14:textId="77777777" w:rsidR="00E85284" w:rsidRDefault="00E85284">
                      <w:pPr>
                        <w:spacing w:line="240" w:lineRule="auto"/>
                        <w:textDirection w:val="btLr"/>
                      </w:pPr>
                    </w:p>
                  </w:txbxContent>
                </v:textbox>
              </v:rect>
            </w:pict>
          </mc:Fallback>
        </mc:AlternateContent>
      </w:r>
    </w:p>
    <w:p w14:paraId="2B149CD3" w14:textId="401C7CC0" w:rsidR="00E85284" w:rsidRDefault="006953D4">
      <w:pPr>
        <w:spacing w:line="240" w:lineRule="auto"/>
        <w:jc w:val="center"/>
        <w:rPr>
          <w:rFonts w:ascii="Work Sans" w:eastAsia="Work Sans" w:hAnsi="Work Sans" w:cs="Work Sans"/>
          <w:color w:val="084F93"/>
          <w:sz w:val="28"/>
          <w:szCs w:val="28"/>
        </w:rPr>
      </w:pPr>
      <w:r>
        <w:rPr>
          <w:rFonts w:ascii="Work Sans" w:hAnsi="Work Sans"/>
          <w:color w:val="084F93"/>
          <w:sz w:val="28"/>
        </w:rPr>
        <w:t xml:space="preserve">Analyse : </w:t>
      </w:r>
      <w:r w:rsidR="002C347B">
        <w:rPr>
          <w:rFonts w:ascii="Work Sans" w:hAnsi="Work Sans"/>
          <w:color w:val="084F93"/>
          <w:sz w:val="28"/>
        </w:rPr>
        <w:t>e</w:t>
      </w:r>
      <w:r>
        <w:rPr>
          <w:rFonts w:ascii="Work Sans" w:hAnsi="Work Sans"/>
          <w:color w:val="084F93"/>
          <w:sz w:val="28"/>
        </w:rPr>
        <w:t>n raison des changements climatiques, l’Afrique de l’Ouest voit ses températures augmenter tout au long de l’année, affectant la quantité et la qualité de la production de cacao</w:t>
      </w:r>
      <w:r>
        <w:rPr>
          <w:rFonts w:ascii="Work Sans" w:hAnsi="Work Sans"/>
          <w:color w:val="084F93"/>
          <w:sz w:val="28"/>
        </w:rPr>
        <w:br/>
      </w:r>
    </w:p>
    <w:p w14:paraId="2B149CD4" w14:textId="77777777" w:rsidR="00E85284" w:rsidRDefault="006953D4">
      <w:pPr>
        <w:spacing w:line="240" w:lineRule="auto"/>
        <w:jc w:val="center"/>
        <w:rPr>
          <w:rFonts w:ascii="Work Sans" w:eastAsia="Work Sans" w:hAnsi="Work Sans" w:cs="Work Sans"/>
          <w:b/>
          <w:color w:val="084F93"/>
          <w:sz w:val="24"/>
          <w:szCs w:val="24"/>
        </w:rPr>
      </w:pPr>
      <w:r>
        <w:rPr>
          <w:rFonts w:ascii="Work Sans" w:hAnsi="Work Sans"/>
          <w:b/>
          <w:color w:val="084F93"/>
          <w:sz w:val="24"/>
        </w:rPr>
        <w:t>Février 2025</w:t>
      </w:r>
    </w:p>
    <w:p w14:paraId="2B149CD5" w14:textId="77777777" w:rsidR="00E85284" w:rsidRDefault="00E85284">
      <w:pPr>
        <w:spacing w:line="240" w:lineRule="auto"/>
        <w:rPr>
          <w:rFonts w:ascii="Work Sans" w:eastAsia="Work Sans" w:hAnsi="Work Sans" w:cs="Work Sans"/>
          <w:color w:val="084F93"/>
          <w:sz w:val="24"/>
          <w:szCs w:val="24"/>
        </w:rPr>
      </w:pPr>
    </w:p>
    <w:p w14:paraId="2B149CD6" w14:textId="77777777" w:rsidR="00E85284" w:rsidRDefault="006953D4">
      <w:pPr>
        <w:spacing w:line="240" w:lineRule="auto"/>
        <w:rPr>
          <w:rFonts w:ascii="Work Sans" w:eastAsia="Work Sans" w:hAnsi="Work Sans" w:cs="Work Sans"/>
          <w:b/>
          <w:color w:val="084F93"/>
          <w:sz w:val="28"/>
          <w:szCs w:val="28"/>
        </w:rPr>
      </w:pPr>
      <w:r>
        <w:rPr>
          <w:rFonts w:ascii="Work Sans" w:hAnsi="Work Sans"/>
          <w:b/>
          <w:color w:val="084F93"/>
          <w:sz w:val="28"/>
        </w:rPr>
        <w:br/>
        <w:t>INFORMATIONS CLÉS</w:t>
      </w:r>
      <w:r>
        <w:rPr>
          <w:rFonts w:ascii="Work Sans" w:hAnsi="Work Sans"/>
          <w:b/>
          <w:color w:val="084F93"/>
          <w:sz w:val="28"/>
        </w:rPr>
        <w:br/>
      </w:r>
    </w:p>
    <w:p w14:paraId="2B149CD7" w14:textId="75031A1C" w:rsidR="00E85284" w:rsidRDefault="006953D4">
      <w:pPr>
        <w:numPr>
          <w:ilvl w:val="0"/>
          <w:numId w:val="10"/>
        </w:numPr>
        <w:rPr>
          <w:rFonts w:ascii="Work Sans" w:eastAsia="Work Sans" w:hAnsi="Work Sans" w:cs="Work Sans"/>
        </w:rPr>
      </w:pPr>
      <w:r>
        <w:rPr>
          <w:rFonts w:ascii="Work Sans" w:hAnsi="Work Sans"/>
        </w:rPr>
        <w:t xml:space="preserve">Le changement climatique, dû principalement à la combustion de pétrole, de charbon et de méthane, </w:t>
      </w:r>
      <w:r w:rsidR="008B3557">
        <w:rPr>
          <w:rFonts w:ascii="Work Sans" w:hAnsi="Work Sans"/>
        </w:rPr>
        <w:t xml:space="preserve">fait </w:t>
      </w:r>
      <w:r w:rsidR="008B3557" w:rsidRPr="005750A3">
        <w:rPr>
          <w:rFonts w:ascii="Work Sans" w:hAnsi="Work Sans"/>
        </w:rPr>
        <w:t>augmenter les</w:t>
      </w:r>
      <w:r w:rsidRPr="005750A3">
        <w:rPr>
          <w:rFonts w:ascii="Work Sans" w:hAnsi="Work Sans"/>
        </w:rPr>
        <w:t xml:space="preserve"> températures dans</w:t>
      </w:r>
      <w:r>
        <w:rPr>
          <w:rFonts w:ascii="Work Sans" w:hAnsi="Work Sans"/>
        </w:rPr>
        <w:t xml:space="preserve"> les quatre pays africains responsables d’environ 70 % de la production mondiale de cacao, l’ingrédient principal du chocolat.</w:t>
      </w:r>
    </w:p>
    <w:p w14:paraId="2B149CD8" w14:textId="77777777" w:rsidR="00E85284" w:rsidRDefault="00E85284">
      <w:pPr>
        <w:ind w:left="720"/>
        <w:rPr>
          <w:rFonts w:ascii="Work Sans" w:eastAsia="Work Sans" w:hAnsi="Work Sans" w:cs="Work Sans"/>
        </w:rPr>
      </w:pPr>
    </w:p>
    <w:p w14:paraId="2B149CD9" w14:textId="0B0EA9D8" w:rsidR="00E85284" w:rsidRDefault="006953D4">
      <w:pPr>
        <w:numPr>
          <w:ilvl w:val="0"/>
          <w:numId w:val="10"/>
        </w:numPr>
        <w:rPr>
          <w:rFonts w:ascii="Work Sans" w:eastAsia="Work Sans" w:hAnsi="Work Sans" w:cs="Work Sans"/>
        </w:rPr>
      </w:pPr>
      <w:r>
        <w:rPr>
          <w:rFonts w:ascii="Work Sans" w:hAnsi="Work Sans"/>
        </w:rPr>
        <w:t xml:space="preserve">L’analyse des températures maximales journalières au long de la dernière décennie montre qu’en raison des changements climatiques, l’équivalent de trois semaines supplémentaires au-dessus de 32 °C (89,6 °F) a été observé au cours de la saison de récolte </w:t>
      </w:r>
      <w:r w:rsidR="00000933">
        <w:rPr>
          <w:rFonts w:ascii="Work Sans" w:hAnsi="Work Sans"/>
        </w:rPr>
        <w:t xml:space="preserve">principale </w:t>
      </w:r>
      <w:r>
        <w:rPr>
          <w:rFonts w:ascii="Work Sans" w:hAnsi="Work Sans"/>
        </w:rPr>
        <w:t xml:space="preserve">du cacao, qui s’étend d’octobre à mars en Côte d’Ivoire et au Ghana. De telles températures dépassent la fourchette optimale pour la culture des cacaoyers. </w:t>
      </w:r>
      <w:r>
        <w:rPr>
          <w:rFonts w:ascii="Work Sans" w:hAnsi="Work Sans"/>
        </w:rPr>
        <w:br/>
      </w:r>
    </w:p>
    <w:p w14:paraId="2B149CDA" w14:textId="7CE01D56" w:rsidR="00E85284" w:rsidRDefault="006953D4">
      <w:pPr>
        <w:numPr>
          <w:ilvl w:val="0"/>
          <w:numId w:val="10"/>
        </w:numPr>
        <w:rPr>
          <w:rFonts w:ascii="Work Sans" w:eastAsia="Work Sans" w:hAnsi="Work Sans" w:cs="Work Sans"/>
        </w:rPr>
      </w:pPr>
      <w:r>
        <w:rPr>
          <w:rFonts w:ascii="Work Sans" w:hAnsi="Work Sans"/>
        </w:rPr>
        <w:t>Pour la même période</w:t>
      </w:r>
      <w:r w:rsidR="00E85A35">
        <w:rPr>
          <w:rFonts w:ascii="Work Sans" w:hAnsi="Work Sans"/>
        </w:rPr>
        <w:t>, toujours en raison des changements climatiques</w:t>
      </w:r>
      <w:r>
        <w:rPr>
          <w:rFonts w:ascii="Work Sans" w:hAnsi="Work Sans"/>
        </w:rPr>
        <w:t xml:space="preserve">, le nombre de semaines dépassant les 32 °C a augmenté de plus de deux semaines </w:t>
      </w:r>
      <w:r w:rsidR="009128F9">
        <w:rPr>
          <w:rFonts w:ascii="Work Sans" w:hAnsi="Work Sans"/>
        </w:rPr>
        <w:t xml:space="preserve">par an </w:t>
      </w:r>
      <w:r w:rsidR="00046494">
        <w:rPr>
          <w:rFonts w:ascii="Work Sans" w:hAnsi="Work Sans"/>
        </w:rPr>
        <w:t>au Cameroun</w:t>
      </w:r>
      <w:r w:rsidR="002673C1">
        <w:rPr>
          <w:rFonts w:ascii="Work Sans" w:hAnsi="Work Sans"/>
        </w:rPr>
        <w:t xml:space="preserve"> pendant la saison de récolte principale</w:t>
      </w:r>
      <w:r w:rsidR="00046494">
        <w:rPr>
          <w:rFonts w:ascii="Work Sans" w:hAnsi="Work Sans"/>
        </w:rPr>
        <w:t xml:space="preserve">, </w:t>
      </w:r>
      <w:r>
        <w:rPr>
          <w:rFonts w:ascii="Work Sans" w:hAnsi="Work Sans"/>
        </w:rPr>
        <w:t xml:space="preserve">et de plus d’une semaine </w:t>
      </w:r>
      <w:r w:rsidR="009128F9">
        <w:rPr>
          <w:rFonts w:ascii="Work Sans" w:hAnsi="Work Sans"/>
        </w:rPr>
        <w:t xml:space="preserve">par an </w:t>
      </w:r>
      <w:r w:rsidR="00046494">
        <w:rPr>
          <w:rFonts w:ascii="Work Sans" w:hAnsi="Work Sans"/>
        </w:rPr>
        <w:t>au Nigéria</w:t>
      </w:r>
      <w:r>
        <w:rPr>
          <w:rFonts w:ascii="Work Sans" w:hAnsi="Work Sans"/>
        </w:rPr>
        <w:t>.</w:t>
      </w:r>
    </w:p>
    <w:p w14:paraId="2B149CDB" w14:textId="77777777" w:rsidR="00E85284" w:rsidRDefault="00E85284">
      <w:pPr>
        <w:ind w:left="720"/>
        <w:rPr>
          <w:rFonts w:ascii="Work Sans" w:eastAsia="Work Sans" w:hAnsi="Work Sans" w:cs="Work Sans"/>
        </w:rPr>
      </w:pPr>
    </w:p>
    <w:p w14:paraId="2B149CDC" w14:textId="47BB3BCE" w:rsidR="00E85284" w:rsidRDefault="006953D4">
      <w:pPr>
        <w:numPr>
          <w:ilvl w:val="0"/>
          <w:numId w:val="10"/>
        </w:numPr>
        <w:rPr>
          <w:rFonts w:ascii="Work Sans" w:eastAsia="Work Sans" w:hAnsi="Work Sans" w:cs="Work Sans"/>
        </w:rPr>
      </w:pPr>
      <w:r>
        <w:rPr>
          <w:rFonts w:ascii="Work Sans" w:hAnsi="Work Sans"/>
        </w:rPr>
        <w:t xml:space="preserve">En 2024, les changements climatiques anthropiques ont </w:t>
      </w:r>
      <w:r w:rsidR="00060D1A">
        <w:rPr>
          <w:rFonts w:ascii="Work Sans" w:hAnsi="Work Sans"/>
        </w:rPr>
        <w:t>augmenté de</w:t>
      </w:r>
      <w:r>
        <w:rPr>
          <w:rFonts w:ascii="Work Sans" w:hAnsi="Work Sans"/>
        </w:rPr>
        <w:t xml:space="preserve"> </w:t>
      </w:r>
      <w:r w:rsidR="000946FE">
        <w:rPr>
          <w:rFonts w:ascii="Work Sans" w:hAnsi="Work Sans"/>
        </w:rPr>
        <w:t xml:space="preserve">l’équivalent de </w:t>
      </w:r>
      <w:r>
        <w:rPr>
          <w:rFonts w:ascii="Work Sans" w:hAnsi="Work Sans"/>
        </w:rPr>
        <w:t xml:space="preserve">six semaines </w:t>
      </w:r>
      <w:r w:rsidR="000946FE">
        <w:rPr>
          <w:rFonts w:ascii="Work Sans" w:hAnsi="Work Sans"/>
        </w:rPr>
        <w:t xml:space="preserve">le nombre de jours </w:t>
      </w:r>
      <w:r>
        <w:rPr>
          <w:rFonts w:ascii="Work Sans" w:hAnsi="Work Sans"/>
        </w:rPr>
        <w:t>dépassant les 32 °C, dans 71 % des zones de production du cacao en Côte d’Ivoire, au Ghana, au Cameroun et au Nigéria.</w:t>
      </w:r>
    </w:p>
    <w:p w14:paraId="2B149CDD" w14:textId="77777777" w:rsidR="00E85284" w:rsidRDefault="00E85284">
      <w:pPr>
        <w:ind w:left="720"/>
        <w:rPr>
          <w:rFonts w:ascii="Work Sans" w:eastAsia="Work Sans" w:hAnsi="Work Sans" w:cs="Work Sans"/>
        </w:rPr>
      </w:pPr>
    </w:p>
    <w:p w14:paraId="2B149CDE" w14:textId="7887CBF6" w:rsidR="00E85284" w:rsidRDefault="006953D4">
      <w:pPr>
        <w:numPr>
          <w:ilvl w:val="0"/>
          <w:numId w:val="10"/>
        </w:numPr>
        <w:rPr>
          <w:rFonts w:ascii="Work Sans" w:eastAsia="Work Sans" w:hAnsi="Work Sans" w:cs="Work Sans"/>
        </w:rPr>
      </w:pPr>
      <w:r>
        <w:rPr>
          <w:rFonts w:ascii="Work Sans" w:hAnsi="Work Sans"/>
        </w:rPr>
        <w:t xml:space="preserve">Bien que de nombreux facteurs puissent affecter les cacaoyers, tels que les précipitations et les maladies transportées par les insectes, une chaleur </w:t>
      </w:r>
      <w:r>
        <w:rPr>
          <w:rFonts w:ascii="Work Sans" w:hAnsi="Work Sans"/>
        </w:rPr>
        <w:lastRenderedPageBreak/>
        <w:t>excessive peut également contribuer à réduire la qualité et la quantité de</w:t>
      </w:r>
      <w:r w:rsidR="004C5C53">
        <w:rPr>
          <w:rFonts w:ascii="Work Sans" w:hAnsi="Work Sans"/>
        </w:rPr>
        <w:t>s</w:t>
      </w:r>
      <w:r>
        <w:rPr>
          <w:rFonts w:ascii="Work Sans" w:hAnsi="Work Sans"/>
        </w:rPr>
        <w:t xml:space="preserve"> récolte</w:t>
      </w:r>
      <w:r w:rsidR="004C5C53">
        <w:rPr>
          <w:rFonts w:ascii="Work Sans" w:hAnsi="Work Sans"/>
        </w:rPr>
        <w:t>s</w:t>
      </w:r>
      <w:r>
        <w:rPr>
          <w:rFonts w:ascii="Work Sans" w:hAnsi="Work Sans"/>
        </w:rPr>
        <w:t>, augmentant ainsi potentiellement le prix du cacao au niveau international et affectant les économies locales en Afrique de l’Ouest.</w:t>
      </w:r>
    </w:p>
    <w:p w14:paraId="2B149CDF" w14:textId="77777777" w:rsidR="00E85284" w:rsidRDefault="00E85284">
      <w:pPr>
        <w:spacing w:line="240" w:lineRule="auto"/>
        <w:rPr>
          <w:rFonts w:ascii="Work Sans" w:eastAsia="Work Sans" w:hAnsi="Work Sans" w:cs="Work Sans"/>
          <w:b/>
          <w:color w:val="084F93"/>
          <w:sz w:val="24"/>
          <w:szCs w:val="24"/>
        </w:rPr>
      </w:pPr>
    </w:p>
    <w:p w14:paraId="2B149CE0" w14:textId="77777777" w:rsidR="00E85284" w:rsidRDefault="00E85284">
      <w:pPr>
        <w:tabs>
          <w:tab w:val="left" w:pos="3123"/>
        </w:tabs>
        <w:spacing w:line="240" w:lineRule="auto"/>
        <w:rPr>
          <w:rFonts w:ascii="Work Sans" w:eastAsia="Work Sans" w:hAnsi="Work Sans" w:cs="Work Sans"/>
          <w:b/>
          <w:color w:val="084F93"/>
          <w:sz w:val="28"/>
          <w:szCs w:val="28"/>
        </w:rPr>
      </w:pPr>
    </w:p>
    <w:p w14:paraId="2B149CE1" w14:textId="77777777" w:rsidR="00E85284" w:rsidRDefault="00E85284">
      <w:pPr>
        <w:numPr>
          <w:ilvl w:val="0"/>
          <w:numId w:val="8"/>
        </w:numPr>
        <w:rPr>
          <w:rFonts w:ascii="Work Sans" w:eastAsia="Work Sans" w:hAnsi="Work Sans" w:cs="Work Sans"/>
          <w:b/>
        </w:rPr>
      </w:pPr>
      <w:hyperlink r:id="rId9">
        <w:r>
          <w:rPr>
            <w:rFonts w:ascii="Work Sans" w:hAnsi="Work Sans"/>
            <w:b/>
            <w:color w:val="1155CC"/>
            <w:u w:val="single"/>
          </w:rPr>
          <w:t>Télécharger les données</w:t>
        </w:r>
      </w:hyperlink>
      <w:r w:rsidR="006953D4">
        <w:rPr>
          <w:rFonts w:ascii="Work Sans" w:hAnsi="Work Sans"/>
        </w:rPr>
        <w:t xml:space="preserve"> </w:t>
      </w:r>
      <w:r w:rsidR="006953D4">
        <w:br w:type="page"/>
      </w:r>
    </w:p>
    <w:p w14:paraId="2B149CE2" w14:textId="77777777" w:rsidR="00E85284" w:rsidRDefault="006953D4">
      <w:pPr>
        <w:spacing w:line="240" w:lineRule="auto"/>
        <w:rPr>
          <w:rFonts w:ascii="Work Sans" w:eastAsia="Work Sans" w:hAnsi="Work Sans" w:cs="Work Sans"/>
          <w:b/>
          <w:color w:val="084F93"/>
          <w:sz w:val="28"/>
          <w:szCs w:val="28"/>
          <w:highlight w:val="white"/>
        </w:rPr>
      </w:pPr>
      <w:r>
        <w:rPr>
          <w:rFonts w:ascii="Work Sans" w:hAnsi="Work Sans"/>
          <w:b/>
          <w:color w:val="084F93"/>
          <w:sz w:val="28"/>
          <w:highlight w:val="white"/>
        </w:rPr>
        <w:lastRenderedPageBreak/>
        <w:t>INTRODUCTION</w:t>
      </w:r>
    </w:p>
    <w:p w14:paraId="2B149CE3" w14:textId="77777777" w:rsidR="00E85284" w:rsidRDefault="00E85284">
      <w:pPr>
        <w:spacing w:line="240" w:lineRule="auto"/>
        <w:rPr>
          <w:rFonts w:ascii="Work Sans" w:eastAsia="Work Sans" w:hAnsi="Work Sans" w:cs="Work Sans"/>
          <w:b/>
          <w:highlight w:val="white"/>
        </w:rPr>
      </w:pPr>
    </w:p>
    <w:p w14:paraId="2B149CE4" w14:textId="02D3A6C9" w:rsidR="00E85284" w:rsidRPr="002A3240" w:rsidRDefault="006953D4">
      <w:pPr>
        <w:spacing w:line="240" w:lineRule="auto"/>
        <w:rPr>
          <w:rFonts w:ascii="Work Sans" w:eastAsia="Work Sans" w:hAnsi="Work Sans" w:cs="Work Sans"/>
        </w:rPr>
      </w:pPr>
      <w:r w:rsidRPr="002A3240">
        <w:rPr>
          <w:rFonts w:ascii="Work Sans" w:hAnsi="Work Sans"/>
        </w:rPr>
        <w:t xml:space="preserve">Les pays d’Afrique de l’Ouest sont les plus grands producteurs mondiaux de cacao, l’ingrédient brut principal utilisé pour la fabrication du chocolat. Environ </w:t>
      </w:r>
      <w:hyperlink r:id="rId10">
        <w:r w:rsidR="00E85284" w:rsidRPr="002A3240">
          <w:rPr>
            <w:rFonts w:ascii="Work Sans" w:hAnsi="Work Sans"/>
            <w:color w:val="1155CC"/>
          </w:rPr>
          <w:t>70 % de la production mondiale de cacao</w:t>
        </w:r>
      </w:hyperlink>
      <w:r w:rsidRPr="002A3240">
        <w:rPr>
          <w:rFonts w:ascii="Work Sans" w:hAnsi="Work Sans"/>
        </w:rPr>
        <w:t xml:space="preserve"> provient de la boucle du cacao d’Afrique de l’Ouest, où les conditions chaudes et humides </w:t>
      </w:r>
      <w:r w:rsidR="00987BC1">
        <w:rPr>
          <w:rFonts w:ascii="Work Sans" w:hAnsi="Work Sans"/>
        </w:rPr>
        <w:t xml:space="preserve">habituelles </w:t>
      </w:r>
      <w:r w:rsidRPr="002A3240">
        <w:rPr>
          <w:rFonts w:ascii="Work Sans" w:hAnsi="Work Sans"/>
        </w:rPr>
        <w:t xml:space="preserve">sont idéales pour la croissance des plantes. La Côte d’Ivoire et le Ghana sont à la tête de la production dans la région, </w:t>
      </w:r>
      <w:r w:rsidR="00D431E2">
        <w:rPr>
          <w:rFonts w:ascii="Work Sans" w:hAnsi="Work Sans"/>
        </w:rPr>
        <w:t xml:space="preserve">soutenant la </w:t>
      </w:r>
      <w:r w:rsidRPr="002A3240">
        <w:rPr>
          <w:rFonts w:ascii="Work Sans" w:hAnsi="Work Sans"/>
        </w:rPr>
        <w:t xml:space="preserve">subsistance </w:t>
      </w:r>
      <w:r w:rsidR="00D431E2">
        <w:rPr>
          <w:rFonts w:ascii="Work Sans" w:hAnsi="Work Sans"/>
        </w:rPr>
        <w:t>de</w:t>
      </w:r>
      <w:r w:rsidRPr="002A3240">
        <w:rPr>
          <w:rFonts w:ascii="Work Sans" w:hAnsi="Work Sans"/>
        </w:rPr>
        <w:t xml:space="preserve"> plus de </w:t>
      </w:r>
      <w:hyperlink r:id="rId11">
        <w:r w:rsidR="00E85284" w:rsidRPr="002A3240">
          <w:rPr>
            <w:rFonts w:ascii="Work Sans" w:hAnsi="Work Sans"/>
            <w:color w:val="1155CC"/>
          </w:rPr>
          <w:t>trois millions d’agriculteurs et d’ouvriers</w:t>
        </w:r>
      </w:hyperlink>
      <w:r w:rsidR="00816E0B">
        <w:rPr>
          <w:rFonts w:ascii="Work Sans" w:hAnsi="Work Sans"/>
        </w:rPr>
        <w:t xml:space="preserve">, </w:t>
      </w:r>
      <w:r w:rsidR="002243C2">
        <w:rPr>
          <w:rFonts w:ascii="Work Sans" w:hAnsi="Work Sans"/>
        </w:rPr>
        <w:t xml:space="preserve">et sont </w:t>
      </w:r>
      <w:r w:rsidR="00E85F8D">
        <w:rPr>
          <w:rFonts w:ascii="Work Sans" w:hAnsi="Work Sans"/>
        </w:rPr>
        <w:t>suivis de près par le Cameroun et le Nigéria, en</w:t>
      </w:r>
      <w:r w:rsidR="009D6CBE">
        <w:rPr>
          <w:rFonts w:ascii="Work Sans" w:hAnsi="Work Sans"/>
        </w:rPr>
        <w:t xml:space="preserve"> troisième et quatrième place</w:t>
      </w:r>
      <w:r w:rsidR="00E85F8D">
        <w:rPr>
          <w:rFonts w:ascii="Work Sans" w:hAnsi="Work Sans"/>
        </w:rPr>
        <w:t>.</w:t>
      </w:r>
      <w:r w:rsidR="009D6CBE">
        <w:rPr>
          <w:rFonts w:ascii="Work Sans" w:hAnsi="Work Sans"/>
        </w:rPr>
        <w:t xml:space="preserve"> </w:t>
      </w:r>
      <w:r w:rsidRPr="002A3240">
        <w:rPr>
          <w:rFonts w:ascii="Work Sans" w:hAnsi="Work Sans"/>
        </w:rPr>
        <w:t>À l’échelle internationale, le Brésil, l’Indonésie, le Pérou, le Chili et l’Équateur sont d’autres producteurs importants de cacao.</w:t>
      </w:r>
    </w:p>
    <w:p w14:paraId="2B149CE5" w14:textId="77777777" w:rsidR="00E85284" w:rsidRPr="002A3240" w:rsidRDefault="00E85284">
      <w:pPr>
        <w:spacing w:line="240" w:lineRule="auto"/>
        <w:rPr>
          <w:rFonts w:ascii="Work Sans" w:eastAsia="Work Sans" w:hAnsi="Work Sans" w:cs="Work Sans"/>
        </w:rPr>
      </w:pPr>
    </w:p>
    <w:p w14:paraId="2B149CE6" w14:textId="4813BAC1" w:rsidR="00E85284" w:rsidRPr="002A3240" w:rsidRDefault="002243C2">
      <w:pPr>
        <w:spacing w:line="240" w:lineRule="auto"/>
        <w:rPr>
          <w:rFonts w:ascii="Work Sans" w:eastAsia="Work Sans" w:hAnsi="Work Sans" w:cs="Work Sans"/>
        </w:rPr>
      </w:pPr>
      <w:r>
        <w:rPr>
          <w:rFonts w:ascii="Work Sans" w:hAnsi="Work Sans"/>
        </w:rPr>
        <w:t>L</w:t>
      </w:r>
      <w:r w:rsidR="006953D4" w:rsidRPr="002A3240">
        <w:rPr>
          <w:rFonts w:ascii="Work Sans" w:hAnsi="Work Sans"/>
        </w:rPr>
        <w:t xml:space="preserve">es </w:t>
      </w:r>
      <w:hyperlink r:id="rId12">
        <w:r w:rsidR="00E85284" w:rsidRPr="002A3240">
          <w:rPr>
            <w:rFonts w:ascii="Work Sans" w:hAnsi="Work Sans"/>
            <w:color w:val="1155CC"/>
          </w:rPr>
          <w:t>températures chaudes et humides jusqu’à 32 °C sont optimales</w:t>
        </w:r>
      </w:hyperlink>
      <w:r w:rsidR="006953D4" w:rsidRPr="002A3240">
        <w:rPr>
          <w:rFonts w:ascii="Work Sans" w:hAnsi="Work Sans"/>
        </w:rPr>
        <w:t xml:space="preserve"> pour la culture du cacao</w:t>
      </w:r>
      <w:r w:rsidR="00974FA4">
        <w:rPr>
          <w:rFonts w:ascii="Work Sans" w:hAnsi="Work Sans"/>
        </w:rPr>
        <w:t xml:space="preserve"> ; au-delà de cette limite, </w:t>
      </w:r>
      <w:r w:rsidR="006953D4" w:rsidRPr="002A3240">
        <w:rPr>
          <w:rFonts w:ascii="Work Sans" w:hAnsi="Work Sans"/>
        </w:rPr>
        <w:t>la qualité et la quantité des récoltes</w:t>
      </w:r>
      <w:r w:rsidR="00974FA4">
        <w:rPr>
          <w:rFonts w:ascii="Work Sans" w:hAnsi="Work Sans"/>
        </w:rPr>
        <w:t xml:space="preserve"> peuvent être affectées</w:t>
      </w:r>
      <w:r w:rsidR="006953D4" w:rsidRPr="002A3240">
        <w:rPr>
          <w:rFonts w:ascii="Work Sans" w:hAnsi="Work Sans"/>
        </w:rPr>
        <w:t xml:space="preserve">. Les cacaoyers produisent des cabosses au cours de </w:t>
      </w:r>
      <w:hyperlink r:id="rId13">
        <w:r w:rsidR="00E85284" w:rsidRPr="002A3240">
          <w:rPr>
            <w:rFonts w:ascii="Work Sans" w:hAnsi="Work Sans"/>
            <w:color w:val="1155CC"/>
          </w:rPr>
          <w:t>deux cycles de récolte de six mois</w:t>
        </w:r>
      </w:hyperlink>
      <w:r w:rsidR="006953D4" w:rsidRPr="002A3240">
        <w:rPr>
          <w:rFonts w:ascii="Work Sans" w:hAnsi="Work Sans"/>
        </w:rPr>
        <w:t xml:space="preserve"> chaque année : la récolte principale, entre </w:t>
      </w:r>
      <w:hyperlink r:id="rId14">
        <w:r w:rsidR="00E85284" w:rsidRPr="002A3240">
          <w:rPr>
            <w:rFonts w:ascii="Work Sans" w:hAnsi="Work Sans"/>
            <w:color w:val="1155CC"/>
          </w:rPr>
          <w:t>octobre et mars</w:t>
        </w:r>
      </w:hyperlink>
      <w:r w:rsidR="006953D4" w:rsidRPr="002A3240">
        <w:rPr>
          <w:rFonts w:ascii="Work Sans" w:hAnsi="Work Sans"/>
        </w:rPr>
        <w:t xml:space="preserve">, et la récolte secondaire, moins importante, entre </w:t>
      </w:r>
      <w:hyperlink r:id="rId15">
        <w:r w:rsidR="00E85284" w:rsidRPr="002A3240">
          <w:rPr>
            <w:rFonts w:ascii="Work Sans" w:hAnsi="Work Sans"/>
            <w:color w:val="1155CC"/>
          </w:rPr>
          <w:t>avril et septembre</w:t>
        </w:r>
      </w:hyperlink>
      <w:r w:rsidR="006953D4" w:rsidRPr="002A3240">
        <w:rPr>
          <w:rFonts w:ascii="Work Sans" w:hAnsi="Work Sans"/>
        </w:rPr>
        <w:t xml:space="preserve"> (ces périodes peuvent varier légèrement au </w:t>
      </w:r>
      <w:hyperlink r:id="rId16">
        <w:r w:rsidR="00E85284" w:rsidRPr="002A3240">
          <w:rPr>
            <w:rFonts w:ascii="Work Sans" w:hAnsi="Work Sans"/>
            <w:color w:val="1155CC"/>
          </w:rPr>
          <w:t>Cameroun</w:t>
        </w:r>
      </w:hyperlink>
      <w:r w:rsidR="006953D4" w:rsidRPr="002A3240">
        <w:rPr>
          <w:rFonts w:ascii="Work Sans" w:hAnsi="Work Sans"/>
        </w:rPr>
        <w:t xml:space="preserve"> et au Nigéria).</w:t>
      </w:r>
    </w:p>
    <w:p w14:paraId="2B149CE7" w14:textId="77777777" w:rsidR="00E85284" w:rsidRPr="002A3240" w:rsidRDefault="00E85284">
      <w:pPr>
        <w:spacing w:line="240" w:lineRule="auto"/>
        <w:rPr>
          <w:rFonts w:ascii="Work Sans" w:eastAsia="Work Sans" w:hAnsi="Work Sans" w:cs="Work Sans"/>
        </w:rPr>
      </w:pPr>
    </w:p>
    <w:p w14:paraId="2B149CE8" w14:textId="1D248CBB" w:rsidR="00E85284" w:rsidRPr="002A3240" w:rsidRDefault="006953D4">
      <w:pPr>
        <w:spacing w:line="240" w:lineRule="auto"/>
        <w:rPr>
          <w:rFonts w:ascii="Work Sans" w:eastAsia="Work Sans" w:hAnsi="Work Sans" w:cs="Work Sans"/>
        </w:rPr>
      </w:pPr>
      <w:r w:rsidRPr="002A3240">
        <w:rPr>
          <w:rFonts w:ascii="Work Sans" w:hAnsi="Work Sans"/>
        </w:rPr>
        <w:t xml:space="preserve">Une chaleur excessive peut sérieusement </w:t>
      </w:r>
      <w:r w:rsidR="002B2AD6">
        <w:rPr>
          <w:rFonts w:ascii="Work Sans" w:hAnsi="Work Sans"/>
        </w:rPr>
        <w:t>nuire à</w:t>
      </w:r>
      <w:r w:rsidRPr="002A3240">
        <w:rPr>
          <w:rFonts w:ascii="Work Sans" w:hAnsi="Work Sans"/>
        </w:rPr>
        <w:t xml:space="preserve"> la photosynthèse et augmenter le stress hydrique subi par les cacaoyers, causant </w:t>
      </w:r>
      <w:r w:rsidR="00D375CB">
        <w:rPr>
          <w:rFonts w:ascii="Work Sans" w:hAnsi="Work Sans"/>
        </w:rPr>
        <w:t xml:space="preserve">le flétrissement </w:t>
      </w:r>
      <w:r w:rsidRPr="002A3240">
        <w:rPr>
          <w:rFonts w:ascii="Work Sans" w:hAnsi="Work Sans"/>
        </w:rPr>
        <w:t>des fleurs</w:t>
      </w:r>
      <w:r w:rsidR="00D375CB">
        <w:rPr>
          <w:rFonts w:ascii="Work Sans" w:hAnsi="Work Sans"/>
        </w:rPr>
        <w:t xml:space="preserve">, ainsi que le rétrécissement et le </w:t>
      </w:r>
      <w:r w:rsidR="003C5873">
        <w:rPr>
          <w:rFonts w:ascii="Work Sans" w:hAnsi="Work Sans"/>
        </w:rPr>
        <w:t xml:space="preserve">pourrissement </w:t>
      </w:r>
      <w:r w:rsidRPr="002A3240">
        <w:rPr>
          <w:rFonts w:ascii="Work Sans" w:hAnsi="Work Sans"/>
        </w:rPr>
        <w:t xml:space="preserve">des cabosses. En 2024, par exemple, des </w:t>
      </w:r>
      <w:hyperlink r:id="rId17">
        <w:r w:rsidR="00E85284" w:rsidRPr="002A3240">
          <w:rPr>
            <w:rFonts w:ascii="Work Sans" w:hAnsi="Work Sans"/>
            <w:color w:val="1155CC"/>
          </w:rPr>
          <w:t>agriculteurs</w:t>
        </w:r>
      </w:hyperlink>
      <w:r w:rsidRPr="002A3240">
        <w:rPr>
          <w:rFonts w:ascii="Work Sans" w:hAnsi="Work Sans"/>
        </w:rPr>
        <w:t xml:space="preserve"> de Côte d’Ivoire ont signalé qu’une chaleur excessive avait fait tomber les feuilles des arbres. Les cabosses de cacao, habituellement protégées du soleil par </w:t>
      </w:r>
      <w:r w:rsidR="003C2D6D">
        <w:rPr>
          <w:rFonts w:ascii="Work Sans" w:hAnsi="Work Sans"/>
        </w:rPr>
        <w:t>c</w:t>
      </w:r>
      <w:r w:rsidRPr="002A3240">
        <w:rPr>
          <w:rFonts w:ascii="Work Sans" w:hAnsi="Work Sans"/>
        </w:rPr>
        <w:t xml:space="preserve">es feuilles, </w:t>
      </w:r>
      <w:r w:rsidR="003C2D6D">
        <w:rPr>
          <w:rFonts w:ascii="Work Sans" w:hAnsi="Work Sans"/>
        </w:rPr>
        <w:t>s’étaient retrouvées</w:t>
      </w:r>
      <w:r w:rsidRPr="002A3240">
        <w:rPr>
          <w:rFonts w:ascii="Work Sans" w:hAnsi="Work Sans"/>
        </w:rPr>
        <w:t xml:space="preserve"> directement exposées et avaient subi un important stress thermique. </w:t>
      </w:r>
    </w:p>
    <w:p w14:paraId="2B149CE9" w14:textId="77777777" w:rsidR="00E85284" w:rsidRPr="002A3240" w:rsidRDefault="00E85284">
      <w:pPr>
        <w:spacing w:line="240" w:lineRule="auto"/>
        <w:rPr>
          <w:rFonts w:ascii="Work Sans" w:eastAsia="Work Sans" w:hAnsi="Work Sans" w:cs="Work Sans"/>
        </w:rPr>
      </w:pPr>
    </w:p>
    <w:p w14:paraId="2B149CEA" w14:textId="512F45CF" w:rsidR="00E85284" w:rsidRPr="002A3240" w:rsidRDefault="002318A6">
      <w:pPr>
        <w:spacing w:line="240" w:lineRule="auto"/>
        <w:rPr>
          <w:rFonts w:ascii="Work Sans" w:eastAsia="Work Sans" w:hAnsi="Work Sans" w:cs="Work Sans"/>
        </w:rPr>
      </w:pPr>
      <w:r w:rsidRPr="005750A3">
        <w:rPr>
          <w:rFonts w:ascii="Work Sans" w:hAnsi="Work Sans"/>
        </w:rPr>
        <w:t>Un</w:t>
      </w:r>
      <w:r w:rsidR="002130FA" w:rsidRPr="005750A3">
        <w:rPr>
          <w:rFonts w:ascii="Work Sans" w:hAnsi="Work Sans"/>
        </w:rPr>
        <w:t xml:space="preserve"> volume adéquat de précipitations</w:t>
      </w:r>
      <w:r w:rsidR="004A04C2" w:rsidRPr="005750A3">
        <w:rPr>
          <w:rFonts w:ascii="Work Sans" w:hAnsi="Work Sans"/>
        </w:rPr>
        <w:t xml:space="preserve"> </w:t>
      </w:r>
      <w:r w:rsidRPr="005750A3">
        <w:rPr>
          <w:rFonts w:ascii="Work Sans" w:hAnsi="Work Sans"/>
        </w:rPr>
        <w:t xml:space="preserve">et leur bonne distribution </w:t>
      </w:r>
      <w:r w:rsidR="006953D4" w:rsidRPr="005750A3">
        <w:rPr>
          <w:rFonts w:ascii="Work Sans" w:hAnsi="Work Sans"/>
        </w:rPr>
        <w:t xml:space="preserve">sont également </w:t>
      </w:r>
      <w:r w:rsidRPr="005750A3">
        <w:rPr>
          <w:rFonts w:ascii="Work Sans" w:hAnsi="Work Sans"/>
        </w:rPr>
        <w:t>des facteurs clés pour</w:t>
      </w:r>
      <w:r w:rsidR="006953D4" w:rsidRPr="005750A3">
        <w:rPr>
          <w:rFonts w:ascii="Work Sans" w:hAnsi="Work Sans"/>
        </w:rPr>
        <w:t xml:space="preserve"> la croissance du cacao. Selon</w:t>
      </w:r>
      <w:r w:rsidR="006953D4" w:rsidRPr="002A3240">
        <w:rPr>
          <w:rFonts w:ascii="Work Sans" w:hAnsi="Work Sans"/>
        </w:rPr>
        <w:t xml:space="preserve"> l’</w:t>
      </w:r>
      <w:hyperlink r:id="rId18">
        <w:r w:rsidR="00E85284" w:rsidRPr="002A3240">
          <w:rPr>
            <w:rFonts w:ascii="Work Sans" w:hAnsi="Work Sans"/>
            <w:color w:val="1155CC"/>
          </w:rPr>
          <w:t>Organisation internationale du cacao</w:t>
        </w:r>
      </w:hyperlink>
      <w:r w:rsidR="006953D4" w:rsidRPr="002A3240">
        <w:rPr>
          <w:rFonts w:ascii="Work Sans" w:hAnsi="Work Sans"/>
        </w:rPr>
        <w:t xml:space="preserve"> (ICCO), </w:t>
      </w:r>
      <w:r w:rsidR="00A60194">
        <w:rPr>
          <w:rFonts w:ascii="Work Sans" w:hAnsi="Work Sans"/>
        </w:rPr>
        <w:t>ce dernier</w:t>
      </w:r>
      <w:r w:rsidR="006953D4" w:rsidRPr="002A3240">
        <w:rPr>
          <w:rFonts w:ascii="Work Sans" w:hAnsi="Work Sans"/>
        </w:rPr>
        <w:t xml:space="preserve"> pousse </w:t>
      </w:r>
      <w:r w:rsidR="00A60194">
        <w:rPr>
          <w:rFonts w:ascii="Work Sans" w:hAnsi="Work Sans"/>
        </w:rPr>
        <w:t>de façon optimale</w:t>
      </w:r>
      <w:r w:rsidR="006953D4" w:rsidRPr="002A3240">
        <w:rPr>
          <w:rFonts w:ascii="Work Sans" w:hAnsi="Work Sans"/>
        </w:rPr>
        <w:t xml:space="preserve"> lorsque les précipitations annuelles totales atteignent entre 1 500 et 2 000 millimètres, et que les épisodes de sécheresse ne durent pas plus de trois mois. Dans les périodes suivant les récoltes, des précipitations trop importantes peuvent empêcher les cabosses de sécher, générant des moisissures et davantage de pertes de récolte. En juillet 2024, certaines zones de Côte d’Ivoire ont reçu </w:t>
      </w:r>
      <w:hyperlink r:id="rId19">
        <w:r w:rsidR="00E85284" w:rsidRPr="002A3240">
          <w:rPr>
            <w:rFonts w:ascii="Work Sans" w:hAnsi="Work Sans"/>
            <w:color w:val="1155CC"/>
          </w:rPr>
          <w:t>40 % d</w:t>
        </w:r>
        <w:r w:rsidR="002475B4">
          <w:rPr>
            <w:rFonts w:ascii="Work Sans" w:hAnsi="Work Sans"/>
            <w:color w:val="1155CC"/>
          </w:rPr>
          <w:t>’excédents</w:t>
        </w:r>
        <w:r w:rsidR="0094014E">
          <w:rPr>
            <w:rFonts w:ascii="Work Sans" w:hAnsi="Work Sans"/>
            <w:color w:val="1155CC"/>
          </w:rPr>
          <w:t xml:space="preserve"> en</w:t>
        </w:r>
        <w:r w:rsidR="00E85284" w:rsidRPr="002A3240">
          <w:rPr>
            <w:rFonts w:ascii="Work Sans" w:hAnsi="Work Sans"/>
            <w:color w:val="1155CC"/>
          </w:rPr>
          <w:t xml:space="preserve"> précipitations</w:t>
        </w:r>
      </w:hyperlink>
      <w:r w:rsidR="006953D4" w:rsidRPr="002A3240">
        <w:rPr>
          <w:rFonts w:ascii="Work Sans" w:hAnsi="Work Sans"/>
        </w:rPr>
        <w:t xml:space="preserve"> par rapport </w:t>
      </w:r>
      <w:r w:rsidR="00AE6A7B">
        <w:rPr>
          <w:rFonts w:ascii="Work Sans" w:hAnsi="Work Sans"/>
        </w:rPr>
        <w:t>à ce qui avait été prévu</w:t>
      </w:r>
      <w:r w:rsidR="006953D4" w:rsidRPr="002A3240">
        <w:rPr>
          <w:rFonts w:ascii="Work Sans" w:hAnsi="Work Sans"/>
        </w:rPr>
        <w:t xml:space="preserve">, inondant les champs de culture et abîmant les cacaoyers, tandis que </w:t>
      </w:r>
      <w:hyperlink r:id="rId20">
        <w:r w:rsidR="00E85284" w:rsidRPr="002A3240">
          <w:rPr>
            <w:rFonts w:ascii="Work Sans" w:hAnsi="Work Sans"/>
            <w:color w:val="1155CC"/>
          </w:rPr>
          <w:t>quasiment aucune pluie n’est tombée</w:t>
        </w:r>
      </w:hyperlink>
      <w:r w:rsidR="006953D4" w:rsidRPr="002A3240">
        <w:rPr>
          <w:rFonts w:ascii="Work Sans" w:hAnsi="Work Sans"/>
        </w:rPr>
        <w:t xml:space="preserve"> sur le pays au cours du mois de décembre. Ces </w:t>
      </w:r>
      <w:hyperlink r:id="rId21">
        <w:r w:rsidR="00E85284" w:rsidRPr="002A3240">
          <w:rPr>
            <w:rFonts w:ascii="Work Sans" w:hAnsi="Work Sans"/>
            <w:color w:val="1155CC"/>
          </w:rPr>
          <w:t>précipitations irrégulières</w:t>
        </w:r>
      </w:hyperlink>
      <w:r w:rsidR="006953D4" w:rsidRPr="002A3240">
        <w:rPr>
          <w:rFonts w:ascii="Work Sans" w:hAnsi="Work Sans"/>
        </w:rPr>
        <w:t xml:space="preserve"> ont affecté la totalité des pays producteurs de cacao en Afrique de l’Ouest en 2024, et ont contribué à la diminution des récoltes et à l’augmentation des prix.</w:t>
      </w:r>
    </w:p>
    <w:p w14:paraId="2B149CEB" w14:textId="77777777" w:rsidR="00E85284" w:rsidRPr="002A3240" w:rsidRDefault="00E85284">
      <w:pPr>
        <w:spacing w:line="240" w:lineRule="auto"/>
        <w:rPr>
          <w:rFonts w:ascii="Work Sans" w:eastAsia="Work Sans" w:hAnsi="Work Sans" w:cs="Work Sans"/>
        </w:rPr>
      </w:pPr>
    </w:p>
    <w:p w14:paraId="2B149CEC" w14:textId="2373CD39" w:rsidR="00E85284" w:rsidRPr="002A3240" w:rsidRDefault="006953D4">
      <w:pPr>
        <w:spacing w:line="240" w:lineRule="auto"/>
        <w:rPr>
          <w:rFonts w:ascii="Work Sans" w:eastAsia="Work Sans" w:hAnsi="Work Sans" w:cs="Work Sans"/>
        </w:rPr>
      </w:pPr>
      <w:r w:rsidRPr="002A3240">
        <w:rPr>
          <w:rFonts w:ascii="Work Sans" w:hAnsi="Work Sans"/>
          <w:i/>
          <w:iCs/>
        </w:rPr>
        <w:t xml:space="preserve">Climate Central </w:t>
      </w:r>
      <w:r w:rsidRPr="002A3240">
        <w:rPr>
          <w:rFonts w:ascii="Work Sans" w:hAnsi="Work Sans"/>
        </w:rPr>
        <w:t>a analysé la façon dont le réchauffement des températures attribué au</w:t>
      </w:r>
      <w:r w:rsidR="00CC0951">
        <w:rPr>
          <w:rFonts w:ascii="Work Sans" w:hAnsi="Work Sans"/>
        </w:rPr>
        <w:t>x</w:t>
      </w:r>
      <w:r w:rsidRPr="002A3240">
        <w:rPr>
          <w:rFonts w:ascii="Work Sans" w:hAnsi="Work Sans"/>
        </w:rPr>
        <w:t xml:space="preserve"> changement</w:t>
      </w:r>
      <w:r w:rsidR="00CC0951">
        <w:rPr>
          <w:rFonts w:ascii="Work Sans" w:hAnsi="Work Sans"/>
        </w:rPr>
        <w:t>s</w:t>
      </w:r>
      <w:r w:rsidRPr="002A3240">
        <w:rPr>
          <w:rFonts w:ascii="Work Sans" w:hAnsi="Work Sans"/>
        </w:rPr>
        <w:t xml:space="preserve"> climatique</w:t>
      </w:r>
      <w:r w:rsidR="00CC0951">
        <w:rPr>
          <w:rFonts w:ascii="Work Sans" w:hAnsi="Work Sans"/>
        </w:rPr>
        <w:t>s</w:t>
      </w:r>
      <w:r w:rsidRPr="002A3240">
        <w:rPr>
          <w:rFonts w:ascii="Work Sans" w:hAnsi="Work Sans"/>
        </w:rPr>
        <w:t xml:space="preserve"> a fait augmenter le nombre de jours dépassant les 32 °C au cours des cycles de récolte principaux et secondaires au Cameroun, en Côte d’Ivoire, au Ghana et au Nigéria au cours des dix dernières années (2015-2024). L’analyse utilise des données d’observation des températures ainsi que des estimations de températures contrefactuelles (</w:t>
      </w:r>
      <w:r w:rsidR="008950CF">
        <w:rPr>
          <w:rFonts w:ascii="Work Sans" w:hAnsi="Work Sans"/>
        </w:rPr>
        <w:t>c’est-à-dire l</w:t>
      </w:r>
      <w:r w:rsidRPr="002A3240">
        <w:rPr>
          <w:rFonts w:ascii="Work Sans" w:hAnsi="Work Sans"/>
        </w:rPr>
        <w:t xml:space="preserve">es températures </w:t>
      </w:r>
      <w:r w:rsidR="008950CF">
        <w:rPr>
          <w:rFonts w:ascii="Work Sans" w:hAnsi="Work Sans"/>
        </w:rPr>
        <w:t>qui auraient</w:t>
      </w:r>
      <w:r w:rsidRPr="002A3240">
        <w:rPr>
          <w:rFonts w:ascii="Work Sans" w:hAnsi="Work Sans"/>
        </w:rPr>
        <w:t xml:space="preserve"> été observées dans un monde sans changements climatiques anthropiques) provenant du système du </w:t>
      </w:r>
      <w:hyperlink r:id="rId22">
        <w:r w:rsidR="00E85284" w:rsidRPr="002A3240">
          <w:rPr>
            <w:rFonts w:ascii="Work Sans" w:hAnsi="Work Sans"/>
            <w:i/>
            <w:iCs/>
            <w:color w:val="1155CC"/>
          </w:rPr>
          <w:t>Climate Shift Index</w:t>
        </w:r>
      </w:hyperlink>
      <w:r w:rsidRPr="002A3240">
        <w:rPr>
          <w:rFonts w:ascii="Work Sans" w:hAnsi="Work Sans"/>
        </w:rPr>
        <w:t xml:space="preserve"> (CSI).</w:t>
      </w:r>
    </w:p>
    <w:p w14:paraId="2B149CED" w14:textId="77777777" w:rsidR="00E85284" w:rsidRPr="002A3240" w:rsidRDefault="00E85284">
      <w:pPr>
        <w:spacing w:line="240" w:lineRule="auto"/>
        <w:rPr>
          <w:rFonts w:ascii="Work Sans" w:eastAsia="Work Sans" w:hAnsi="Work Sans" w:cs="Work Sans"/>
        </w:rPr>
      </w:pPr>
    </w:p>
    <w:p w14:paraId="2B149CEE" w14:textId="12059ABC" w:rsidR="00E85284" w:rsidRPr="002A3240" w:rsidRDefault="006953D4">
      <w:pPr>
        <w:spacing w:line="240" w:lineRule="auto"/>
        <w:rPr>
          <w:rFonts w:ascii="Work Sans" w:eastAsia="Work Sans" w:hAnsi="Work Sans" w:cs="Work Sans"/>
        </w:rPr>
      </w:pPr>
      <w:r w:rsidRPr="002A3240">
        <w:rPr>
          <w:rFonts w:ascii="Work Sans" w:hAnsi="Work Sans"/>
        </w:rPr>
        <w:t>Les résultats</w:t>
      </w:r>
      <w:r w:rsidR="006E02B2">
        <w:rPr>
          <w:rFonts w:ascii="Work Sans" w:hAnsi="Work Sans"/>
        </w:rPr>
        <w:t xml:space="preserve"> indiquent</w:t>
      </w:r>
      <w:r w:rsidRPr="002A3240">
        <w:rPr>
          <w:rFonts w:ascii="Work Sans" w:hAnsi="Work Sans"/>
        </w:rPr>
        <w:t xml:space="preserve"> que les températures dépassent plus régulièrement la </w:t>
      </w:r>
      <w:r w:rsidR="00471819">
        <w:rPr>
          <w:rFonts w:ascii="Work Sans" w:hAnsi="Work Sans"/>
        </w:rPr>
        <w:t>fourchette optimale</w:t>
      </w:r>
      <w:r w:rsidR="00746C49">
        <w:rPr>
          <w:rFonts w:ascii="Work Sans" w:hAnsi="Work Sans"/>
        </w:rPr>
        <w:t xml:space="preserve"> </w:t>
      </w:r>
      <w:r w:rsidR="00697293">
        <w:rPr>
          <w:rFonts w:ascii="Work Sans" w:hAnsi="Work Sans"/>
        </w:rPr>
        <w:t>pour</w:t>
      </w:r>
      <w:r w:rsidRPr="002A3240">
        <w:rPr>
          <w:rFonts w:ascii="Work Sans" w:hAnsi="Work Sans"/>
        </w:rPr>
        <w:t xml:space="preserve"> la croissance du cacao dans la boucle du cacao en Afrique de l’Ouest, en particulier au cours de la période de récolte principale, </w:t>
      </w:r>
      <w:r w:rsidR="00363042">
        <w:rPr>
          <w:rFonts w:ascii="Work Sans" w:hAnsi="Work Sans"/>
        </w:rPr>
        <w:t>qu’elles ne feraient dans</w:t>
      </w:r>
      <w:r w:rsidRPr="002A3240">
        <w:rPr>
          <w:rFonts w:ascii="Work Sans" w:hAnsi="Work Sans"/>
        </w:rPr>
        <w:t xml:space="preserve"> un monde sans changement</w:t>
      </w:r>
      <w:r w:rsidR="00363042">
        <w:rPr>
          <w:rFonts w:ascii="Work Sans" w:hAnsi="Work Sans"/>
        </w:rPr>
        <w:t>s</w:t>
      </w:r>
      <w:r w:rsidRPr="002A3240">
        <w:rPr>
          <w:rFonts w:ascii="Work Sans" w:hAnsi="Work Sans"/>
        </w:rPr>
        <w:t xml:space="preserve"> climatique</w:t>
      </w:r>
      <w:r w:rsidR="00363042">
        <w:rPr>
          <w:rFonts w:ascii="Work Sans" w:hAnsi="Work Sans"/>
        </w:rPr>
        <w:t>s</w:t>
      </w:r>
      <w:r w:rsidRPr="002A3240">
        <w:rPr>
          <w:rFonts w:ascii="Work Sans" w:hAnsi="Work Sans"/>
        </w:rPr>
        <w:t>.</w:t>
      </w:r>
    </w:p>
    <w:p w14:paraId="2B149CEF" w14:textId="77777777" w:rsidR="00E85284" w:rsidRPr="002A3240" w:rsidRDefault="00E85284">
      <w:pPr>
        <w:spacing w:line="240" w:lineRule="auto"/>
        <w:rPr>
          <w:rFonts w:ascii="Work Sans" w:eastAsia="Work Sans" w:hAnsi="Work Sans" w:cs="Work Sans"/>
        </w:rPr>
      </w:pPr>
    </w:p>
    <w:p w14:paraId="2B149CF0" w14:textId="3DB0A0F4" w:rsidR="00E85284" w:rsidRPr="002A3240" w:rsidRDefault="006953D4">
      <w:pPr>
        <w:spacing w:line="240" w:lineRule="auto"/>
        <w:rPr>
          <w:rFonts w:ascii="Work Sans" w:eastAsia="Work Sans" w:hAnsi="Work Sans" w:cs="Work Sans"/>
        </w:rPr>
      </w:pPr>
      <w:r w:rsidRPr="002A3240">
        <w:rPr>
          <w:rFonts w:ascii="Work Sans" w:hAnsi="Work Sans"/>
        </w:rPr>
        <w:t>Au-delà de l’intensification de la chaleur, le</w:t>
      </w:r>
      <w:r w:rsidR="00697293">
        <w:rPr>
          <w:rFonts w:ascii="Work Sans" w:hAnsi="Work Sans"/>
        </w:rPr>
        <w:t>s</w:t>
      </w:r>
      <w:r w:rsidRPr="002A3240">
        <w:rPr>
          <w:rFonts w:ascii="Work Sans" w:hAnsi="Work Sans"/>
        </w:rPr>
        <w:t xml:space="preserve"> changement</w:t>
      </w:r>
      <w:r w:rsidR="00697293">
        <w:rPr>
          <w:rFonts w:ascii="Work Sans" w:hAnsi="Work Sans"/>
        </w:rPr>
        <w:t>s</w:t>
      </w:r>
      <w:r w:rsidRPr="002A3240">
        <w:rPr>
          <w:rFonts w:ascii="Work Sans" w:hAnsi="Work Sans"/>
        </w:rPr>
        <w:t xml:space="preserve"> climatique</w:t>
      </w:r>
      <w:r w:rsidR="00697293">
        <w:rPr>
          <w:rFonts w:ascii="Work Sans" w:hAnsi="Work Sans"/>
        </w:rPr>
        <w:t>s</w:t>
      </w:r>
      <w:r w:rsidRPr="002A3240">
        <w:rPr>
          <w:rFonts w:ascii="Work Sans" w:hAnsi="Work Sans"/>
        </w:rPr>
        <w:t xml:space="preserve"> modifie</w:t>
      </w:r>
      <w:r w:rsidR="00697293">
        <w:rPr>
          <w:rFonts w:ascii="Work Sans" w:hAnsi="Work Sans"/>
        </w:rPr>
        <w:t>nt</w:t>
      </w:r>
      <w:r w:rsidRPr="002A3240">
        <w:rPr>
          <w:rFonts w:ascii="Work Sans" w:hAnsi="Work Sans"/>
        </w:rPr>
        <w:t xml:space="preserve"> également les régimes pluviométriques en Afrique de l’Ouest (un facteur important pour la croissance du cacao) et contribue</w:t>
      </w:r>
      <w:r w:rsidR="001F7D0B">
        <w:rPr>
          <w:rFonts w:ascii="Work Sans" w:hAnsi="Work Sans"/>
        </w:rPr>
        <w:t>nt</w:t>
      </w:r>
      <w:r w:rsidRPr="002A3240">
        <w:rPr>
          <w:rFonts w:ascii="Work Sans" w:hAnsi="Work Sans"/>
        </w:rPr>
        <w:t xml:space="preserve"> à la dégradation des sols, </w:t>
      </w:r>
      <w:r w:rsidR="00AA685C">
        <w:rPr>
          <w:rFonts w:ascii="Work Sans" w:hAnsi="Work Sans"/>
        </w:rPr>
        <w:t>nuisant</w:t>
      </w:r>
      <w:r w:rsidRPr="002A3240">
        <w:rPr>
          <w:rFonts w:ascii="Work Sans" w:hAnsi="Work Sans"/>
        </w:rPr>
        <w:t xml:space="preserve"> à la production de cacao. </w:t>
      </w:r>
      <w:r w:rsidR="00B8192C">
        <w:rPr>
          <w:rFonts w:ascii="Work Sans" w:hAnsi="Work Sans"/>
        </w:rPr>
        <w:t>L</w:t>
      </w:r>
      <w:r w:rsidRPr="002A3240">
        <w:rPr>
          <w:rFonts w:ascii="Work Sans" w:hAnsi="Work Sans"/>
        </w:rPr>
        <w:t xml:space="preserve">’augmentation des températures et les changements pluviométriques ne </w:t>
      </w:r>
      <w:r w:rsidR="00B8192C">
        <w:rPr>
          <w:rFonts w:ascii="Work Sans" w:hAnsi="Work Sans"/>
        </w:rPr>
        <w:t xml:space="preserve">sont cependant </w:t>
      </w:r>
      <w:r w:rsidRPr="002A3240">
        <w:rPr>
          <w:rFonts w:ascii="Work Sans" w:hAnsi="Work Sans"/>
        </w:rPr>
        <w:t xml:space="preserve">que deux </w:t>
      </w:r>
      <w:r>
        <w:rPr>
          <w:rFonts w:ascii="Work Sans" w:hAnsi="Work Sans"/>
        </w:rPr>
        <w:t>facteurs parmi d’autres</w:t>
      </w:r>
      <w:r w:rsidRPr="002A3240">
        <w:rPr>
          <w:rFonts w:ascii="Work Sans" w:hAnsi="Work Sans"/>
        </w:rPr>
        <w:t xml:space="preserve">. L’extraction minière illégale, la contrebande et la diffusion du virus de l’œdème des pousses du cacaoyer, </w:t>
      </w:r>
      <w:r>
        <w:rPr>
          <w:rFonts w:ascii="Work Sans" w:hAnsi="Work Sans"/>
        </w:rPr>
        <w:t>par le biais</w:t>
      </w:r>
      <w:r w:rsidRPr="002A3240">
        <w:rPr>
          <w:rFonts w:ascii="Work Sans" w:hAnsi="Work Sans"/>
        </w:rPr>
        <w:t xml:space="preserve"> </w:t>
      </w:r>
      <w:r>
        <w:rPr>
          <w:rFonts w:ascii="Work Sans" w:hAnsi="Work Sans"/>
        </w:rPr>
        <w:t>d’</w:t>
      </w:r>
      <w:r w:rsidRPr="002A3240">
        <w:rPr>
          <w:rFonts w:ascii="Work Sans" w:hAnsi="Work Sans"/>
        </w:rPr>
        <w:t>infestations de cochenilles, affectent également sérieusement la quantité et la qualité des récoltes de cacao, font augmenter le prix du chocolat et aggravent les problèmes auxquels font face les agriculteurs.</w:t>
      </w:r>
    </w:p>
    <w:p w14:paraId="2B149CF1" w14:textId="77777777" w:rsidR="00E85284" w:rsidRDefault="006953D4">
      <w:pPr>
        <w:spacing w:line="240" w:lineRule="auto"/>
        <w:rPr>
          <w:rFonts w:ascii="Work Sans" w:eastAsia="Work Sans" w:hAnsi="Work Sans" w:cs="Work Sans"/>
          <w:sz w:val="18"/>
          <w:szCs w:val="18"/>
        </w:rPr>
      </w:pPr>
      <w:r>
        <w:br/>
      </w:r>
    </w:p>
    <w:p w14:paraId="2B149CF2" w14:textId="77777777" w:rsidR="00E85284" w:rsidRDefault="00E85284">
      <w:pPr>
        <w:spacing w:line="240" w:lineRule="auto"/>
        <w:rPr>
          <w:rFonts w:ascii="Work Sans" w:eastAsia="Work Sans" w:hAnsi="Work Sans" w:cs="Work Sans"/>
          <w:i/>
          <w:sz w:val="20"/>
          <w:szCs w:val="20"/>
        </w:rPr>
      </w:pPr>
    </w:p>
    <w:p w14:paraId="2B149CF3" w14:textId="77777777" w:rsidR="00E85284" w:rsidRDefault="006953D4">
      <w:pPr>
        <w:spacing w:line="240" w:lineRule="auto"/>
        <w:rPr>
          <w:rFonts w:ascii="Times New Roman" w:eastAsia="Times New Roman" w:hAnsi="Times New Roman" w:cs="Times New Roman"/>
          <w:sz w:val="24"/>
          <w:szCs w:val="24"/>
        </w:rPr>
      </w:pPr>
      <w:r>
        <w:rPr>
          <w:rFonts w:ascii="Work Sans" w:hAnsi="Work Sans"/>
          <w:b/>
          <w:color w:val="084F93"/>
          <w:sz w:val="28"/>
          <w:highlight w:val="white"/>
        </w:rPr>
        <w:t>RÉSULTATS</w:t>
      </w:r>
    </w:p>
    <w:p w14:paraId="2B149CF4" w14:textId="77777777" w:rsidR="00E85284" w:rsidRDefault="00E85284">
      <w:pPr>
        <w:spacing w:line="240" w:lineRule="auto"/>
        <w:rPr>
          <w:rFonts w:ascii="Work Sans" w:eastAsia="Work Sans" w:hAnsi="Work Sans" w:cs="Work Sans"/>
          <w:b/>
          <w:color w:val="084F93"/>
          <w:sz w:val="28"/>
          <w:szCs w:val="28"/>
        </w:rPr>
      </w:pPr>
    </w:p>
    <w:p w14:paraId="2B149CF5" w14:textId="252CFB32" w:rsidR="00E85284" w:rsidRDefault="006953D4">
      <w:pPr>
        <w:numPr>
          <w:ilvl w:val="0"/>
          <w:numId w:val="6"/>
        </w:numPr>
        <w:spacing w:line="240" w:lineRule="auto"/>
        <w:ind w:left="360"/>
        <w:rPr>
          <w:rFonts w:ascii="Work Sans" w:eastAsia="Work Sans" w:hAnsi="Work Sans" w:cs="Work Sans"/>
          <w:b/>
          <w:color w:val="084F93"/>
        </w:rPr>
      </w:pPr>
      <w:r>
        <w:rPr>
          <w:rFonts w:ascii="Work Sans" w:hAnsi="Work Sans"/>
          <w:b/>
          <w:color w:val="084F93"/>
          <w:sz w:val="28"/>
        </w:rPr>
        <w:t xml:space="preserve">Au cours de la dernière décennie, le réchauffement climatique a fait augmenter le nombre de jours au-dessus de la </w:t>
      </w:r>
      <w:r w:rsidR="001527B8">
        <w:rPr>
          <w:rFonts w:ascii="Work Sans" w:hAnsi="Work Sans"/>
          <w:b/>
          <w:color w:val="084F93"/>
          <w:sz w:val="28"/>
        </w:rPr>
        <w:t xml:space="preserve">fourchette de </w:t>
      </w:r>
      <w:r>
        <w:rPr>
          <w:rFonts w:ascii="Work Sans" w:hAnsi="Work Sans"/>
          <w:b/>
          <w:color w:val="084F93"/>
          <w:sz w:val="28"/>
        </w:rPr>
        <w:t>température</w:t>
      </w:r>
      <w:r w:rsidR="001527B8">
        <w:rPr>
          <w:rFonts w:ascii="Work Sans" w:hAnsi="Work Sans"/>
          <w:b/>
          <w:color w:val="084F93"/>
          <w:sz w:val="28"/>
        </w:rPr>
        <w:t>s</w:t>
      </w:r>
      <w:r>
        <w:rPr>
          <w:rFonts w:ascii="Work Sans" w:hAnsi="Work Sans"/>
          <w:b/>
          <w:color w:val="084F93"/>
          <w:sz w:val="28"/>
        </w:rPr>
        <w:t xml:space="preserve"> idéale</w:t>
      </w:r>
      <w:r w:rsidR="001527B8">
        <w:rPr>
          <w:rFonts w:ascii="Work Sans" w:hAnsi="Work Sans"/>
          <w:b/>
          <w:color w:val="084F93"/>
          <w:sz w:val="28"/>
        </w:rPr>
        <w:t>s</w:t>
      </w:r>
      <w:r>
        <w:rPr>
          <w:rFonts w:ascii="Work Sans" w:hAnsi="Work Sans"/>
          <w:b/>
          <w:color w:val="084F93"/>
          <w:sz w:val="28"/>
        </w:rPr>
        <w:t xml:space="preserve"> à la croissance du cacao dans les régions de culture d’Afrique de l’Ouest, passant de deux à quatre semaines par an, principalement au cours du cycle de récolte principal.</w:t>
      </w:r>
    </w:p>
    <w:p w14:paraId="2B149CF6" w14:textId="77777777" w:rsidR="00E85284" w:rsidRDefault="00E85284">
      <w:pPr>
        <w:spacing w:line="240" w:lineRule="auto"/>
        <w:rPr>
          <w:rFonts w:ascii="Work Sans" w:eastAsia="Work Sans" w:hAnsi="Work Sans" w:cs="Work Sans"/>
          <w:sz w:val="24"/>
          <w:szCs w:val="24"/>
        </w:rPr>
      </w:pPr>
    </w:p>
    <w:p w14:paraId="2B149CF7" w14:textId="1441F61C" w:rsidR="00E85284" w:rsidRDefault="006953D4">
      <w:pPr>
        <w:numPr>
          <w:ilvl w:val="0"/>
          <w:numId w:val="1"/>
        </w:numPr>
        <w:spacing w:line="240" w:lineRule="auto"/>
        <w:rPr>
          <w:rFonts w:ascii="Work Sans" w:eastAsia="Work Sans" w:hAnsi="Work Sans" w:cs="Work Sans"/>
        </w:rPr>
      </w:pPr>
      <w:r>
        <w:rPr>
          <w:rFonts w:ascii="Work Sans" w:hAnsi="Work Sans"/>
        </w:rPr>
        <w:t>L’impact des changements climatiques anthropiques sur les températures est particulièrement prononcé dans les régions productrices de cacao en Côte d’Ivoire et au Ghana. Selon l’analyse menée, le</w:t>
      </w:r>
      <w:r w:rsidR="00E63AF3">
        <w:rPr>
          <w:rFonts w:ascii="Work Sans" w:hAnsi="Work Sans"/>
        </w:rPr>
        <w:t>s</w:t>
      </w:r>
      <w:r>
        <w:rPr>
          <w:rFonts w:ascii="Work Sans" w:hAnsi="Work Sans"/>
        </w:rPr>
        <w:t xml:space="preserve"> changement</w:t>
      </w:r>
      <w:r w:rsidR="00E63AF3">
        <w:rPr>
          <w:rFonts w:ascii="Work Sans" w:hAnsi="Work Sans"/>
        </w:rPr>
        <w:t>s</w:t>
      </w:r>
      <w:r>
        <w:rPr>
          <w:rFonts w:ascii="Work Sans" w:hAnsi="Work Sans"/>
        </w:rPr>
        <w:t xml:space="preserve"> climatique</w:t>
      </w:r>
      <w:r w:rsidR="00E63AF3">
        <w:rPr>
          <w:rFonts w:ascii="Work Sans" w:hAnsi="Work Sans"/>
        </w:rPr>
        <w:t>s</w:t>
      </w:r>
      <w:r>
        <w:rPr>
          <w:rFonts w:ascii="Work Sans" w:hAnsi="Work Sans"/>
        </w:rPr>
        <w:t xml:space="preserve"> </w:t>
      </w:r>
      <w:r w:rsidR="00E63AF3">
        <w:rPr>
          <w:rFonts w:ascii="Work Sans" w:hAnsi="Work Sans"/>
        </w:rPr>
        <w:t>ont</w:t>
      </w:r>
      <w:r>
        <w:rPr>
          <w:rFonts w:ascii="Work Sans" w:hAnsi="Work Sans"/>
        </w:rPr>
        <w:t xml:space="preserve"> ajouté </w:t>
      </w:r>
      <w:r w:rsidR="00042747">
        <w:rPr>
          <w:rFonts w:ascii="Work Sans" w:hAnsi="Work Sans"/>
        </w:rPr>
        <w:t>une moyenne</w:t>
      </w:r>
      <w:r>
        <w:rPr>
          <w:rFonts w:ascii="Work Sans" w:hAnsi="Work Sans"/>
        </w:rPr>
        <w:t xml:space="preserve"> de 40 journées par an </w:t>
      </w:r>
      <w:r w:rsidR="00E63AF3">
        <w:rPr>
          <w:rFonts w:ascii="Work Sans" w:hAnsi="Work Sans"/>
        </w:rPr>
        <w:t>au-dessus des</w:t>
      </w:r>
      <w:r>
        <w:rPr>
          <w:rFonts w:ascii="Work Sans" w:hAnsi="Work Sans"/>
        </w:rPr>
        <w:t xml:space="preserve"> 32 °C au cours de la dernière décennie (2015-2024) (Tableau 1).</w:t>
      </w:r>
      <w:r>
        <w:rPr>
          <w:rFonts w:ascii="Work Sans" w:hAnsi="Work Sans"/>
        </w:rPr>
        <w:br/>
      </w:r>
    </w:p>
    <w:p w14:paraId="2B149CF8" w14:textId="180F4684" w:rsidR="00E85284" w:rsidRDefault="006953D4">
      <w:pPr>
        <w:numPr>
          <w:ilvl w:val="0"/>
          <w:numId w:val="1"/>
        </w:numPr>
        <w:spacing w:line="240" w:lineRule="auto"/>
        <w:rPr>
          <w:rFonts w:ascii="Work Sans" w:eastAsia="Work Sans" w:hAnsi="Work Sans" w:cs="Work Sans"/>
        </w:rPr>
      </w:pPr>
      <w:r>
        <w:rPr>
          <w:rFonts w:ascii="Work Sans" w:hAnsi="Work Sans"/>
        </w:rPr>
        <w:t>Au cours de la même décennie, le Cameroun a subi en moyenne 18 journées supplémentaires par an pour lesquelles les températures ont dépassé 32 °C en raison d</w:t>
      </w:r>
      <w:r w:rsidR="00042747">
        <w:rPr>
          <w:rFonts w:ascii="Work Sans" w:hAnsi="Work Sans"/>
        </w:rPr>
        <w:t>es</w:t>
      </w:r>
      <w:r>
        <w:rPr>
          <w:rFonts w:ascii="Work Sans" w:hAnsi="Work Sans"/>
        </w:rPr>
        <w:t xml:space="preserve"> changement</w:t>
      </w:r>
      <w:r w:rsidR="00042747">
        <w:rPr>
          <w:rFonts w:ascii="Work Sans" w:hAnsi="Work Sans"/>
        </w:rPr>
        <w:t>s</w:t>
      </w:r>
      <w:r>
        <w:rPr>
          <w:rFonts w:ascii="Work Sans" w:hAnsi="Work Sans"/>
        </w:rPr>
        <w:t xml:space="preserve"> climatique</w:t>
      </w:r>
      <w:r w:rsidR="00042747">
        <w:rPr>
          <w:rFonts w:ascii="Work Sans" w:hAnsi="Work Sans"/>
        </w:rPr>
        <w:t>s</w:t>
      </w:r>
      <w:r>
        <w:rPr>
          <w:rFonts w:ascii="Work Sans" w:hAnsi="Work Sans"/>
        </w:rPr>
        <w:t>, tandis que le Nigéria a fait face à deux semaines supplémentaires de chaleur excessive.</w:t>
      </w:r>
      <w:r>
        <w:rPr>
          <w:rFonts w:ascii="Work Sans" w:hAnsi="Work Sans"/>
        </w:rPr>
        <w:br/>
      </w:r>
    </w:p>
    <w:p w14:paraId="2B149CF9" w14:textId="64084C5B" w:rsidR="00E85284" w:rsidRDefault="006953D4">
      <w:pPr>
        <w:numPr>
          <w:ilvl w:val="0"/>
          <w:numId w:val="1"/>
        </w:numPr>
        <w:spacing w:line="240" w:lineRule="auto"/>
        <w:rPr>
          <w:rFonts w:ascii="Work Sans" w:eastAsia="Work Sans" w:hAnsi="Work Sans" w:cs="Work Sans"/>
        </w:rPr>
      </w:pPr>
      <w:r>
        <w:rPr>
          <w:rFonts w:ascii="Work Sans" w:hAnsi="Work Sans"/>
        </w:rPr>
        <w:t xml:space="preserve">La majorité des journées ayant dépassé les 32 °C en </w:t>
      </w:r>
      <w:r w:rsidRPr="00E6701D">
        <w:rPr>
          <w:rFonts w:ascii="Work Sans" w:hAnsi="Work Sans"/>
        </w:rPr>
        <w:t>raison d</w:t>
      </w:r>
      <w:r w:rsidR="00CA71E2" w:rsidRPr="00E6701D">
        <w:rPr>
          <w:rFonts w:ascii="Work Sans" w:hAnsi="Work Sans"/>
        </w:rPr>
        <w:t>es</w:t>
      </w:r>
      <w:r w:rsidRPr="00E6701D">
        <w:rPr>
          <w:rFonts w:ascii="Work Sans" w:hAnsi="Work Sans"/>
        </w:rPr>
        <w:t xml:space="preserve"> changement</w:t>
      </w:r>
      <w:r w:rsidR="00CA71E2" w:rsidRPr="00E6701D">
        <w:rPr>
          <w:rFonts w:ascii="Work Sans" w:hAnsi="Work Sans"/>
        </w:rPr>
        <w:t>s</w:t>
      </w:r>
      <w:r w:rsidRPr="00E6701D">
        <w:rPr>
          <w:rFonts w:ascii="Work Sans" w:hAnsi="Work Sans"/>
        </w:rPr>
        <w:t xml:space="preserve"> climatique</w:t>
      </w:r>
      <w:r w:rsidR="00CA71E2" w:rsidRPr="00E6701D">
        <w:rPr>
          <w:rFonts w:ascii="Work Sans" w:hAnsi="Work Sans"/>
        </w:rPr>
        <w:t>s</w:t>
      </w:r>
      <w:r w:rsidRPr="00E6701D">
        <w:rPr>
          <w:rFonts w:ascii="Work Sans" w:hAnsi="Work Sans"/>
        </w:rPr>
        <w:t xml:space="preserve"> se sont produites au cours du cycle de récolt</w:t>
      </w:r>
      <w:r>
        <w:rPr>
          <w:rFonts w:ascii="Work Sans" w:hAnsi="Work Sans"/>
        </w:rPr>
        <w:t>e principal (d’octobre à mars) dans les quatre pays : Côte d’Ivoire (26 jours), Ghana (25), Cameroun (15), et Nigéria (9) (Tableau 1).</w:t>
      </w:r>
    </w:p>
    <w:p w14:paraId="2B149CFA" w14:textId="77777777" w:rsidR="00E85284" w:rsidRDefault="006953D4">
      <w:pPr>
        <w:spacing w:line="240" w:lineRule="auto"/>
        <w:ind w:left="720"/>
        <w:rPr>
          <w:rFonts w:ascii="Helvetica Neue" w:eastAsia="Helvetica Neue" w:hAnsi="Helvetica Neue" w:cs="Helvetica Neue"/>
          <w:b/>
          <w:color w:val="333333"/>
          <w:sz w:val="20"/>
          <w:szCs w:val="20"/>
        </w:rPr>
      </w:pPr>
      <w:r>
        <w:br/>
      </w:r>
    </w:p>
    <w:tbl>
      <w:tblPr>
        <w:tblStyle w:val="a3"/>
        <w:tblW w:w="9210" w:type="dxa"/>
        <w:tblLayout w:type="fixed"/>
        <w:tblLook w:val="0600" w:firstRow="0" w:lastRow="0" w:firstColumn="0" w:lastColumn="0" w:noHBand="1" w:noVBand="1"/>
      </w:tblPr>
      <w:tblGrid>
        <w:gridCol w:w="1680"/>
        <w:gridCol w:w="1620"/>
        <w:gridCol w:w="2910"/>
        <w:gridCol w:w="3000"/>
      </w:tblGrid>
      <w:tr w:rsidR="00E85284" w14:paraId="2B149CFF" w14:textId="77777777">
        <w:trPr>
          <w:trHeight w:val="780"/>
        </w:trPr>
        <w:tc>
          <w:tcPr>
            <w:tcW w:w="1680" w:type="dxa"/>
            <w:tcBorders>
              <w:top w:val="single" w:sz="6" w:space="0" w:color="9A9A9A"/>
              <w:left w:val="single" w:sz="6" w:space="0" w:color="9A9A9A"/>
              <w:bottom w:val="single" w:sz="6" w:space="0" w:color="9A9A9A"/>
              <w:right w:val="single" w:sz="6" w:space="0" w:color="9A9A9A"/>
            </w:tcBorders>
            <w:shd w:val="clear" w:color="auto" w:fill="0083B7"/>
            <w:tcMar>
              <w:top w:w="99" w:type="dxa"/>
              <w:left w:w="99" w:type="dxa"/>
              <w:bottom w:w="99" w:type="dxa"/>
              <w:right w:w="99" w:type="dxa"/>
            </w:tcMar>
            <w:vAlign w:val="center"/>
          </w:tcPr>
          <w:p w14:paraId="2B149CFB" w14:textId="77777777" w:rsidR="00E85284" w:rsidRDefault="006953D4">
            <w:pPr>
              <w:spacing w:line="240" w:lineRule="auto"/>
              <w:jc w:val="center"/>
              <w:rPr>
                <w:rFonts w:ascii="Work Sans" w:eastAsia="Work Sans" w:hAnsi="Work Sans" w:cs="Work Sans"/>
                <w:b/>
                <w:color w:val="FFFFFF"/>
                <w:sz w:val="20"/>
                <w:szCs w:val="20"/>
              </w:rPr>
            </w:pPr>
            <w:r>
              <w:rPr>
                <w:rFonts w:ascii="Work Sans" w:hAnsi="Work Sans"/>
                <w:b/>
                <w:color w:val="FFFFFF"/>
                <w:sz w:val="20"/>
              </w:rPr>
              <w:t>Pays</w:t>
            </w:r>
          </w:p>
        </w:tc>
        <w:tc>
          <w:tcPr>
            <w:tcW w:w="1620" w:type="dxa"/>
            <w:tcBorders>
              <w:top w:val="single" w:sz="6" w:space="0" w:color="9A9A9A"/>
              <w:left w:val="single" w:sz="6" w:space="0" w:color="9A9A9A"/>
              <w:bottom w:val="single" w:sz="6" w:space="0" w:color="9A9A9A"/>
              <w:right w:val="single" w:sz="6" w:space="0" w:color="9A9A9A"/>
            </w:tcBorders>
            <w:shd w:val="clear" w:color="auto" w:fill="0083B7"/>
            <w:tcMar>
              <w:top w:w="99" w:type="dxa"/>
              <w:left w:w="99" w:type="dxa"/>
              <w:bottom w:w="99" w:type="dxa"/>
              <w:right w:w="99" w:type="dxa"/>
            </w:tcMar>
            <w:vAlign w:val="center"/>
          </w:tcPr>
          <w:p w14:paraId="2B149CFC" w14:textId="78F1E4B2" w:rsidR="00E85284" w:rsidRDefault="006953D4">
            <w:pPr>
              <w:spacing w:line="240" w:lineRule="auto"/>
              <w:jc w:val="center"/>
              <w:rPr>
                <w:rFonts w:ascii="Work Sans" w:eastAsia="Work Sans" w:hAnsi="Work Sans" w:cs="Work Sans"/>
                <w:b/>
                <w:color w:val="FFFFFF"/>
                <w:sz w:val="20"/>
                <w:szCs w:val="20"/>
              </w:rPr>
            </w:pPr>
            <w:r>
              <w:rPr>
                <w:rFonts w:ascii="Work Sans" w:hAnsi="Work Sans"/>
                <w:b/>
                <w:color w:val="FFFFFF"/>
                <w:sz w:val="20"/>
              </w:rPr>
              <w:t xml:space="preserve">Nombre moyen annuel de jours </w:t>
            </w:r>
            <w:r w:rsidR="00CD75EE">
              <w:rPr>
                <w:rFonts w:ascii="Work Sans" w:hAnsi="Work Sans"/>
                <w:b/>
                <w:color w:val="FFFFFF"/>
                <w:sz w:val="20"/>
              </w:rPr>
              <w:t>au-</w:t>
            </w:r>
            <w:r w:rsidR="00CD75EE">
              <w:rPr>
                <w:rFonts w:ascii="Work Sans" w:hAnsi="Work Sans"/>
                <w:b/>
                <w:color w:val="FFFFFF"/>
                <w:sz w:val="20"/>
              </w:rPr>
              <w:lastRenderedPageBreak/>
              <w:t>dessu</w:t>
            </w:r>
            <w:r w:rsidR="00CD75EE" w:rsidRPr="009729D1">
              <w:rPr>
                <w:rFonts w:ascii="Work Sans" w:hAnsi="Work Sans"/>
                <w:b/>
                <w:color w:val="FFFFFF"/>
                <w:sz w:val="20"/>
              </w:rPr>
              <w:t>s</w:t>
            </w:r>
            <w:r w:rsidRPr="009729D1">
              <w:rPr>
                <w:rFonts w:ascii="Work Sans" w:hAnsi="Work Sans"/>
                <w:b/>
                <w:color w:val="FFFFFF"/>
                <w:sz w:val="20"/>
              </w:rPr>
              <w:t xml:space="preserve"> de</w:t>
            </w:r>
            <w:r>
              <w:rPr>
                <w:rFonts w:ascii="Work Sans" w:hAnsi="Work Sans"/>
                <w:b/>
                <w:color w:val="FFFFFF"/>
                <w:sz w:val="20"/>
              </w:rPr>
              <w:t xml:space="preserve"> 32 °C (2015-2024)</w:t>
            </w:r>
          </w:p>
        </w:tc>
        <w:tc>
          <w:tcPr>
            <w:tcW w:w="2910" w:type="dxa"/>
            <w:tcBorders>
              <w:top w:val="single" w:sz="6" w:space="0" w:color="9A9A9A"/>
              <w:left w:val="single" w:sz="6" w:space="0" w:color="9A9A9A"/>
              <w:bottom w:val="single" w:sz="6" w:space="0" w:color="9A9A9A"/>
              <w:right w:val="single" w:sz="6" w:space="0" w:color="9A9A9A"/>
            </w:tcBorders>
            <w:shd w:val="clear" w:color="auto" w:fill="0083B7"/>
            <w:tcMar>
              <w:top w:w="99" w:type="dxa"/>
              <w:left w:w="99" w:type="dxa"/>
              <w:bottom w:w="99" w:type="dxa"/>
              <w:right w:w="99" w:type="dxa"/>
            </w:tcMar>
            <w:vAlign w:val="center"/>
          </w:tcPr>
          <w:p w14:paraId="2B149CFD" w14:textId="7114E004" w:rsidR="00E85284" w:rsidRDefault="006953D4">
            <w:pPr>
              <w:spacing w:line="240" w:lineRule="auto"/>
              <w:jc w:val="center"/>
              <w:rPr>
                <w:rFonts w:ascii="Work Sans" w:eastAsia="Work Sans" w:hAnsi="Work Sans" w:cs="Work Sans"/>
                <w:b/>
                <w:color w:val="FFFFFF"/>
                <w:sz w:val="20"/>
                <w:szCs w:val="20"/>
              </w:rPr>
            </w:pPr>
            <w:r>
              <w:rPr>
                <w:rFonts w:ascii="Work Sans" w:hAnsi="Work Sans"/>
                <w:b/>
                <w:color w:val="FFFFFF"/>
                <w:sz w:val="20"/>
              </w:rPr>
              <w:lastRenderedPageBreak/>
              <w:t xml:space="preserve">Nombre moyen annuel de jours </w:t>
            </w:r>
            <w:r w:rsidR="00CD75EE">
              <w:rPr>
                <w:rFonts w:ascii="Work Sans" w:hAnsi="Work Sans"/>
                <w:b/>
                <w:color w:val="FFFFFF"/>
                <w:sz w:val="20"/>
              </w:rPr>
              <w:t>au-dessus</w:t>
            </w:r>
            <w:r>
              <w:rPr>
                <w:rFonts w:ascii="Work Sans" w:hAnsi="Work Sans"/>
                <w:b/>
                <w:color w:val="FFFFFF"/>
                <w:sz w:val="20"/>
              </w:rPr>
              <w:t xml:space="preserve"> de 32 °C causés par le</w:t>
            </w:r>
            <w:r w:rsidR="00C70DCE">
              <w:rPr>
                <w:rFonts w:ascii="Work Sans" w:hAnsi="Work Sans"/>
                <w:b/>
                <w:color w:val="FFFFFF"/>
                <w:sz w:val="20"/>
              </w:rPr>
              <w:t xml:space="preserve"> </w:t>
            </w:r>
            <w:r>
              <w:rPr>
                <w:rFonts w:ascii="Work Sans" w:hAnsi="Work Sans"/>
                <w:b/>
                <w:color w:val="FFFFFF"/>
                <w:sz w:val="20"/>
              </w:rPr>
              <w:t xml:space="preserve">changement </w:t>
            </w:r>
            <w:r>
              <w:rPr>
                <w:rFonts w:ascii="Work Sans" w:hAnsi="Work Sans"/>
                <w:b/>
                <w:color w:val="FFFFFF"/>
                <w:sz w:val="20"/>
              </w:rPr>
              <w:lastRenderedPageBreak/>
              <w:t>climatique au cours du cycle de récolte principal (2015-2024)</w:t>
            </w:r>
          </w:p>
        </w:tc>
        <w:tc>
          <w:tcPr>
            <w:tcW w:w="3000" w:type="dxa"/>
            <w:tcBorders>
              <w:top w:val="single" w:sz="6" w:space="0" w:color="9A9A9A"/>
              <w:left w:val="single" w:sz="6" w:space="0" w:color="9A9A9A"/>
              <w:bottom w:val="single" w:sz="6" w:space="0" w:color="9A9A9A"/>
              <w:right w:val="single" w:sz="6" w:space="0" w:color="9A9A9A"/>
            </w:tcBorders>
            <w:shd w:val="clear" w:color="auto" w:fill="0083B7"/>
            <w:tcMar>
              <w:top w:w="99" w:type="dxa"/>
              <w:left w:w="99" w:type="dxa"/>
              <w:bottom w:w="99" w:type="dxa"/>
              <w:right w:w="99" w:type="dxa"/>
            </w:tcMar>
            <w:vAlign w:val="center"/>
          </w:tcPr>
          <w:p w14:paraId="2B149CFE" w14:textId="0A272EBF" w:rsidR="00E85284" w:rsidRDefault="006953D4">
            <w:pPr>
              <w:spacing w:line="240" w:lineRule="auto"/>
              <w:jc w:val="center"/>
              <w:rPr>
                <w:rFonts w:ascii="Work Sans" w:eastAsia="Work Sans" w:hAnsi="Work Sans" w:cs="Work Sans"/>
                <w:b/>
                <w:color w:val="FFFFFF"/>
                <w:sz w:val="20"/>
                <w:szCs w:val="20"/>
              </w:rPr>
            </w:pPr>
            <w:r>
              <w:rPr>
                <w:rFonts w:ascii="Work Sans" w:hAnsi="Work Sans"/>
                <w:b/>
                <w:color w:val="FFFFFF"/>
                <w:sz w:val="20"/>
              </w:rPr>
              <w:lastRenderedPageBreak/>
              <w:t xml:space="preserve">Nombre moyen annuel de jours </w:t>
            </w:r>
            <w:r w:rsidR="005247D2">
              <w:rPr>
                <w:rFonts w:ascii="Work Sans" w:hAnsi="Work Sans"/>
                <w:b/>
                <w:color w:val="FFFFFF"/>
                <w:sz w:val="20"/>
              </w:rPr>
              <w:t>au-dessus</w:t>
            </w:r>
            <w:r>
              <w:rPr>
                <w:rFonts w:ascii="Work Sans" w:hAnsi="Work Sans"/>
                <w:b/>
                <w:color w:val="FFFFFF"/>
                <w:sz w:val="20"/>
              </w:rPr>
              <w:t xml:space="preserve"> de 32 °C causés par le changement </w:t>
            </w:r>
            <w:r>
              <w:rPr>
                <w:rFonts w:ascii="Work Sans" w:hAnsi="Work Sans"/>
                <w:b/>
                <w:color w:val="FFFFFF"/>
                <w:sz w:val="20"/>
              </w:rPr>
              <w:lastRenderedPageBreak/>
              <w:t>climatique au cours du cycle de récolte secondaire (2015-2024)</w:t>
            </w:r>
          </w:p>
        </w:tc>
      </w:tr>
      <w:tr w:rsidR="00E85284" w14:paraId="2B149D04" w14:textId="77777777">
        <w:trPr>
          <w:trHeight w:val="345"/>
        </w:trPr>
        <w:tc>
          <w:tcPr>
            <w:tcW w:w="1680" w:type="dxa"/>
            <w:tcBorders>
              <w:top w:val="single" w:sz="6" w:space="0" w:color="9A9A9A"/>
              <w:left w:val="single" w:sz="6" w:space="0" w:color="9A9A9A"/>
              <w:bottom w:val="single" w:sz="6" w:space="0" w:color="9A9A9A"/>
              <w:right w:val="single" w:sz="6" w:space="0" w:color="9A9A9A"/>
            </w:tcBorders>
            <w:tcMar>
              <w:top w:w="20" w:type="dxa"/>
              <w:left w:w="80" w:type="dxa"/>
              <w:bottom w:w="20" w:type="dxa"/>
              <w:right w:w="80" w:type="dxa"/>
            </w:tcMar>
            <w:vAlign w:val="center"/>
          </w:tcPr>
          <w:p w14:paraId="2B149D00" w14:textId="77777777" w:rsidR="00E85284" w:rsidRDefault="006953D4">
            <w:pPr>
              <w:shd w:val="clear" w:color="auto" w:fill="FFFFFF"/>
              <w:rPr>
                <w:rFonts w:ascii="Work Sans" w:eastAsia="Work Sans" w:hAnsi="Work Sans" w:cs="Work Sans"/>
                <w:color w:val="333333"/>
                <w:sz w:val="20"/>
                <w:szCs w:val="20"/>
              </w:rPr>
            </w:pPr>
            <w:r>
              <w:rPr>
                <w:rFonts w:ascii="Work Sans" w:hAnsi="Work Sans"/>
                <w:color w:val="333333"/>
                <w:sz w:val="20"/>
              </w:rPr>
              <w:lastRenderedPageBreak/>
              <w:t>Côte d’Ivoire</w:t>
            </w:r>
          </w:p>
        </w:tc>
        <w:tc>
          <w:tcPr>
            <w:tcW w:w="1620" w:type="dxa"/>
            <w:tcBorders>
              <w:top w:val="single" w:sz="6" w:space="0" w:color="9A9A9A"/>
              <w:left w:val="single" w:sz="6" w:space="0" w:color="9A9A9A"/>
              <w:bottom w:val="single" w:sz="6" w:space="0" w:color="9A9A9A"/>
              <w:right w:val="single" w:sz="6" w:space="0" w:color="9A9A9A"/>
            </w:tcBorders>
            <w:tcMar>
              <w:top w:w="20" w:type="dxa"/>
              <w:left w:w="80" w:type="dxa"/>
              <w:bottom w:w="20" w:type="dxa"/>
              <w:right w:w="80" w:type="dxa"/>
            </w:tcMar>
            <w:vAlign w:val="center"/>
          </w:tcPr>
          <w:p w14:paraId="2B149D01" w14:textId="77777777" w:rsidR="00E85284" w:rsidRDefault="006953D4">
            <w:pPr>
              <w:shd w:val="clear" w:color="auto" w:fill="FFFFFF"/>
              <w:jc w:val="center"/>
              <w:rPr>
                <w:rFonts w:ascii="Work Sans" w:eastAsia="Work Sans" w:hAnsi="Work Sans" w:cs="Work Sans"/>
                <w:color w:val="333333"/>
                <w:sz w:val="20"/>
                <w:szCs w:val="20"/>
              </w:rPr>
            </w:pPr>
            <w:r>
              <w:rPr>
                <w:rFonts w:ascii="Work Sans" w:hAnsi="Work Sans"/>
                <w:color w:val="333333"/>
                <w:sz w:val="20"/>
              </w:rPr>
              <w:t>80</w:t>
            </w:r>
          </w:p>
        </w:tc>
        <w:tc>
          <w:tcPr>
            <w:tcW w:w="2910" w:type="dxa"/>
            <w:tcBorders>
              <w:top w:val="single" w:sz="6" w:space="0" w:color="9A9A9A"/>
              <w:left w:val="single" w:sz="6" w:space="0" w:color="9A9A9A"/>
              <w:bottom w:val="single" w:sz="6" w:space="0" w:color="9A9A9A"/>
              <w:right w:val="single" w:sz="6" w:space="0" w:color="9A9A9A"/>
            </w:tcBorders>
            <w:tcMar>
              <w:top w:w="20" w:type="dxa"/>
              <w:left w:w="80" w:type="dxa"/>
              <w:bottom w:w="20" w:type="dxa"/>
              <w:right w:w="80" w:type="dxa"/>
            </w:tcMar>
            <w:vAlign w:val="center"/>
          </w:tcPr>
          <w:p w14:paraId="2B149D02" w14:textId="77777777" w:rsidR="00E85284" w:rsidRDefault="006953D4">
            <w:pPr>
              <w:shd w:val="clear" w:color="auto" w:fill="FFFFFF"/>
              <w:jc w:val="center"/>
              <w:rPr>
                <w:rFonts w:ascii="Work Sans" w:eastAsia="Work Sans" w:hAnsi="Work Sans" w:cs="Work Sans"/>
                <w:color w:val="333333"/>
                <w:sz w:val="20"/>
                <w:szCs w:val="20"/>
              </w:rPr>
            </w:pPr>
            <w:r>
              <w:rPr>
                <w:rFonts w:ascii="Work Sans" w:hAnsi="Work Sans"/>
                <w:color w:val="333333"/>
                <w:sz w:val="20"/>
              </w:rPr>
              <w:t>26</w:t>
            </w:r>
          </w:p>
        </w:tc>
        <w:tc>
          <w:tcPr>
            <w:tcW w:w="3000" w:type="dxa"/>
            <w:tcBorders>
              <w:top w:val="single" w:sz="6" w:space="0" w:color="9A9A9A"/>
              <w:left w:val="single" w:sz="6" w:space="0" w:color="9A9A9A"/>
              <w:bottom w:val="single" w:sz="6" w:space="0" w:color="9A9A9A"/>
              <w:right w:val="single" w:sz="6" w:space="0" w:color="9A9A9A"/>
            </w:tcBorders>
            <w:tcMar>
              <w:top w:w="20" w:type="dxa"/>
              <w:left w:w="80" w:type="dxa"/>
              <w:bottom w:w="20" w:type="dxa"/>
              <w:right w:w="80" w:type="dxa"/>
            </w:tcMar>
            <w:vAlign w:val="center"/>
          </w:tcPr>
          <w:p w14:paraId="2B149D03" w14:textId="77777777" w:rsidR="00E85284" w:rsidRDefault="006953D4">
            <w:pPr>
              <w:shd w:val="clear" w:color="auto" w:fill="FFFFFF"/>
              <w:jc w:val="center"/>
              <w:rPr>
                <w:rFonts w:ascii="Work Sans" w:eastAsia="Work Sans" w:hAnsi="Work Sans" w:cs="Work Sans"/>
                <w:color w:val="333333"/>
                <w:sz w:val="20"/>
                <w:szCs w:val="20"/>
              </w:rPr>
            </w:pPr>
            <w:r>
              <w:rPr>
                <w:rFonts w:ascii="Work Sans" w:hAnsi="Work Sans"/>
                <w:color w:val="333333"/>
                <w:sz w:val="20"/>
              </w:rPr>
              <w:t>13</w:t>
            </w:r>
          </w:p>
        </w:tc>
      </w:tr>
      <w:tr w:rsidR="00E85284" w14:paraId="2B149D09" w14:textId="77777777">
        <w:trPr>
          <w:trHeight w:val="270"/>
        </w:trPr>
        <w:tc>
          <w:tcPr>
            <w:tcW w:w="1680" w:type="dxa"/>
            <w:tcBorders>
              <w:top w:val="single" w:sz="6" w:space="0" w:color="9A9A9A"/>
              <w:left w:val="single" w:sz="6" w:space="0" w:color="9A9A9A"/>
              <w:bottom w:val="single" w:sz="6" w:space="0" w:color="9A9A9A"/>
              <w:right w:val="single" w:sz="6" w:space="0" w:color="9A9A9A"/>
            </w:tcBorders>
            <w:tcMar>
              <w:top w:w="20" w:type="dxa"/>
              <w:left w:w="80" w:type="dxa"/>
              <w:bottom w:w="20" w:type="dxa"/>
              <w:right w:w="80" w:type="dxa"/>
            </w:tcMar>
            <w:vAlign w:val="center"/>
          </w:tcPr>
          <w:p w14:paraId="2B149D05" w14:textId="77777777" w:rsidR="00E85284" w:rsidRDefault="006953D4">
            <w:pPr>
              <w:shd w:val="clear" w:color="auto" w:fill="FFFFFF"/>
              <w:rPr>
                <w:rFonts w:ascii="Work Sans" w:eastAsia="Work Sans" w:hAnsi="Work Sans" w:cs="Work Sans"/>
                <w:color w:val="333333"/>
                <w:sz w:val="20"/>
                <w:szCs w:val="20"/>
              </w:rPr>
            </w:pPr>
            <w:r>
              <w:rPr>
                <w:rFonts w:ascii="Work Sans" w:hAnsi="Work Sans"/>
                <w:color w:val="333333"/>
                <w:sz w:val="20"/>
              </w:rPr>
              <w:t>Ghana</w:t>
            </w:r>
          </w:p>
        </w:tc>
        <w:tc>
          <w:tcPr>
            <w:tcW w:w="1620" w:type="dxa"/>
            <w:tcBorders>
              <w:top w:val="single" w:sz="6" w:space="0" w:color="9A9A9A"/>
              <w:left w:val="single" w:sz="6" w:space="0" w:color="9A9A9A"/>
              <w:bottom w:val="single" w:sz="6" w:space="0" w:color="9A9A9A"/>
              <w:right w:val="single" w:sz="6" w:space="0" w:color="9A9A9A"/>
            </w:tcBorders>
            <w:tcMar>
              <w:top w:w="20" w:type="dxa"/>
              <w:left w:w="80" w:type="dxa"/>
              <w:bottom w:w="20" w:type="dxa"/>
              <w:right w:w="80" w:type="dxa"/>
            </w:tcMar>
            <w:vAlign w:val="center"/>
          </w:tcPr>
          <w:p w14:paraId="2B149D06" w14:textId="77777777" w:rsidR="00E85284" w:rsidRDefault="006953D4">
            <w:pPr>
              <w:shd w:val="clear" w:color="auto" w:fill="FFFFFF"/>
              <w:jc w:val="center"/>
              <w:rPr>
                <w:rFonts w:ascii="Work Sans" w:eastAsia="Work Sans" w:hAnsi="Work Sans" w:cs="Work Sans"/>
                <w:color w:val="333333"/>
                <w:sz w:val="20"/>
                <w:szCs w:val="20"/>
              </w:rPr>
            </w:pPr>
            <w:r>
              <w:rPr>
                <w:rFonts w:ascii="Work Sans" w:hAnsi="Work Sans"/>
                <w:color w:val="333333"/>
                <w:sz w:val="20"/>
              </w:rPr>
              <w:t>105</w:t>
            </w:r>
          </w:p>
        </w:tc>
        <w:tc>
          <w:tcPr>
            <w:tcW w:w="2910" w:type="dxa"/>
            <w:tcBorders>
              <w:top w:val="single" w:sz="6" w:space="0" w:color="9A9A9A"/>
              <w:left w:val="single" w:sz="6" w:space="0" w:color="9A9A9A"/>
              <w:bottom w:val="single" w:sz="6" w:space="0" w:color="9A9A9A"/>
              <w:right w:val="single" w:sz="6" w:space="0" w:color="9A9A9A"/>
            </w:tcBorders>
            <w:tcMar>
              <w:top w:w="20" w:type="dxa"/>
              <w:left w:w="80" w:type="dxa"/>
              <w:bottom w:w="20" w:type="dxa"/>
              <w:right w:w="80" w:type="dxa"/>
            </w:tcMar>
            <w:vAlign w:val="center"/>
          </w:tcPr>
          <w:p w14:paraId="2B149D07" w14:textId="77777777" w:rsidR="00E85284" w:rsidRDefault="006953D4">
            <w:pPr>
              <w:shd w:val="clear" w:color="auto" w:fill="FFFFFF"/>
              <w:jc w:val="center"/>
              <w:rPr>
                <w:rFonts w:ascii="Work Sans" w:eastAsia="Work Sans" w:hAnsi="Work Sans" w:cs="Work Sans"/>
                <w:color w:val="333333"/>
                <w:sz w:val="20"/>
                <w:szCs w:val="20"/>
              </w:rPr>
            </w:pPr>
            <w:r>
              <w:rPr>
                <w:rFonts w:ascii="Work Sans" w:hAnsi="Work Sans"/>
                <w:color w:val="333333"/>
                <w:sz w:val="20"/>
              </w:rPr>
              <w:t>25</w:t>
            </w:r>
          </w:p>
        </w:tc>
        <w:tc>
          <w:tcPr>
            <w:tcW w:w="3000" w:type="dxa"/>
            <w:tcBorders>
              <w:top w:val="single" w:sz="6" w:space="0" w:color="9A9A9A"/>
              <w:left w:val="single" w:sz="6" w:space="0" w:color="9A9A9A"/>
              <w:bottom w:val="single" w:sz="6" w:space="0" w:color="9A9A9A"/>
              <w:right w:val="single" w:sz="6" w:space="0" w:color="9A9A9A"/>
            </w:tcBorders>
            <w:tcMar>
              <w:top w:w="20" w:type="dxa"/>
              <w:left w:w="80" w:type="dxa"/>
              <w:bottom w:w="20" w:type="dxa"/>
              <w:right w:w="80" w:type="dxa"/>
            </w:tcMar>
            <w:vAlign w:val="center"/>
          </w:tcPr>
          <w:p w14:paraId="2B149D08" w14:textId="77777777" w:rsidR="00E85284" w:rsidRDefault="006953D4">
            <w:pPr>
              <w:shd w:val="clear" w:color="auto" w:fill="FFFFFF"/>
              <w:jc w:val="center"/>
              <w:rPr>
                <w:rFonts w:ascii="Work Sans" w:eastAsia="Work Sans" w:hAnsi="Work Sans" w:cs="Work Sans"/>
                <w:color w:val="333333"/>
                <w:sz w:val="20"/>
                <w:szCs w:val="20"/>
              </w:rPr>
            </w:pPr>
            <w:r>
              <w:rPr>
                <w:rFonts w:ascii="Work Sans" w:hAnsi="Work Sans"/>
                <w:color w:val="333333"/>
                <w:sz w:val="20"/>
              </w:rPr>
              <w:t>14</w:t>
            </w:r>
          </w:p>
        </w:tc>
      </w:tr>
      <w:tr w:rsidR="00E85284" w14:paraId="2B149D0E" w14:textId="77777777">
        <w:trPr>
          <w:trHeight w:val="15"/>
        </w:trPr>
        <w:tc>
          <w:tcPr>
            <w:tcW w:w="1680" w:type="dxa"/>
            <w:tcBorders>
              <w:top w:val="single" w:sz="6" w:space="0" w:color="9A9A9A"/>
              <w:left w:val="single" w:sz="6" w:space="0" w:color="9A9A9A"/>
              <w:bottom w:val="single" w:sz="6" w:space="0" w:color="9A9A9A"/>
              <w:right w:val="single" w:sz="6" w:space="0" w:color="9A9A9A"/>
            </w:tcBorders>
            <w:tcMar>
              <w:top w:w="20" w:type="dxa"/>
              <w:left w:w="80" w:type="dxa"/>
              <w:bottom w:w="20" w:type="dxa"/>
              <w:right w:w="80" w:type="dxa"/>
            </w:tcMar>
            <w:vAlign w:val="center"/>
          </w:tcPr>
          <w:p w14:paraId="2B149D0A" w14:textId="77777777" w:rsidR="00E85284" w:rsidRDefault="006953D4">
            <w:pPr>
              <w:shd w:val="clear" w:color="auto" w:fill="FFFFFF"/>
              <w:rPr>
                <w:rFonts w:ascii="Work Sans" w:eastAsia="Work Sans" w:hAnsi="Work Sans" w:cs="Work Sans"/>
                <w:color w:val="333333"/>
                <w:sz w:val="20"/>
                <w:szCs w:val="20"/>
              </w:rPr>
            </w:pPr>
            <w:r>
              <w:rPr>
                <w:rFonts w:ascii="Work Sans" w:hAnsi="Work Sans"/>
                <w:color w:val="333333"/>
                <w:sz w:val="20"/>
              </w:rPr>
              <w:t>Cameroun</w:t>
            </w:r>
          </w:p>
        </w:tc>
        <w:tc>
          <w:tcPr>
            <w:tcW w:w="1620" w:type="dxa"/>
            <w:tcBorders>
              <w:top w:val="single" w:sz="6" w:space="0" w:color="9A9A9A"/>
              <w:left w:val="single" w:sz="6" w:space="0" w:color="9A9A9A"/>
              <w:bottom w:val="single" w:sz="6" w:space="0" w:color="9A9A9A"/>
              <w:right w:val="single" w:sz="6" w:space="0" w:color="9A9A9A"/>
            </w:tcBorders>
            <w:tcMar>
              <w:top w:w="20" w:type="dxa"/>
              <w:left w:w="80" w:type="dxa"/>
              <w:bottom w:w="20" w:type="dxa"/>
              <w:right w:w="80" w:type="dxa"/>
            </w:tcMar>
            <w:vAlign w:val="center"/>
          </w:tcPr>
          <w:p w14:paraId="2B149D0B" w14:textId="77777777" w:rsidR="00E85284" w:rsidRDefault="006953D4">
            <w:pPr>
              <w:shd w:val="clear" w:color="auto" w:fill="FFFFFF"/>
              <w:jc w:val="center"/>
              <w:rPr>
                <w:rFonts w:ascii="Work Sans" w:eastAsia="Work Sans" w:hAnsi="Work Sans" w:cs="Work Sans"/>
                <w:color w:val="333333"/>
                <w:sz w:val="20"/>
                <w:szCs w:val="20"/>
              </w:rPr>
            </w:pPr>
            <w:r>
              <w:rPr>
                <w:rFonts w:ascii="Work Sans" w:hAnsi="Work Sans"/>
                <w:color w:val="333333"/>
                <w:sz w:val="20"/>
              </w:rPr>
              <w:t>31</w:t>
            </w:r>
          </w:p>
        </w:tc>
        <w:tc>
          <w:tcPr>
            <w:tcW w:w="2910" w:type="dxa"/>
            <w:tcBorders>
              <w:top w:val="single" w:sz="6" w:space="0" w:color="9A9A9A"/>
              <w:left w:val="single" w:sz="6" w:space="0" w:color="9A9A9A"/>
              <w:bottom w:val="single" w:sz="6" w:space="0" w:color="9A9A9A"/>
              <w:right w:val="single" w:sz="6" w:space="0" w:color="9A9A9A"/>
            </w:tcBorders>
            <w:tcMar>
              <w:top w:w="20" w:type="dxa"/>
              <w:left w:w="80" w:type="dxa"/>
              <w:bottom w:w="20" w:type="dxa"/>
              <w:right w:w="80" w:type="dxa"/>
            </w:tcMar>
            <w:vAlign w:val="center"/>
          </w:tcPr>
          <w:p w14:paraId="2B149D0C" w14:textId="77777777" w:rsidR="00E85284" w:rsidRDefault="006953D4">
            <w:pPr>
              <w:shd w:val="clear" w:color="auto" w:fill="FFFFFF"/>
              <w:jc w:val="center"/>
              <w:rPr>
                <w:rFonts w:ascii="Work Sans" w:eastAsia="Work Sans" w:hAnsi="Work Sans" w:cs="Work Sans"/>
                <w:color w:val="333333"/>
                <w:sz w:val="20"/>
                <w:szCs w:val="20"/>
              </w:rPr>
            </w:pPr>
            <w:r>
              <w:rPr>
                <w:rFonts w:ascii="Work Sans" w:hAnsi="Work Sans"/>
                <w:color w:val="333333"/>
                <w:sz w:val="20"/>
              </w:rPr>
              <w:t>15</w:t>
            </w:r>
          </w:p>
        </w:tc>
        <w:tc>
          <w:tcPr>
            <w:tcW w:w="3000" w:type="dxa"/>
            <w:tcBorders>
              <w:top w:val="single" w:sz="6" w:space="0" w:color="9A9A9A"/>
              <w:left w:val="single" w:sz="6" w:space="0" w:color="9A9A9A"/>
              <w:bottom w:val="single" w:sz="6" w:space="0" w:color="9A9A9A"/>
              <w:right w:val="single" w:sz="6" w:space="0" w:color="9A9A9A"/>
            </w:tcBorders>
            <w:tcMar>
              <w:top w:w="20" w:type="dxa"/>
              <w:left w:w="80" w:type="dxa"/>
              <w:bottom w:w="20" w:type="dxa"/>
              <w:right w:w="80" w:type="dxa"/>
            </w:tcMar>
            <w:vAlign w:val="center"/>
          </w:tcPr>
          <w:p w14:paraId="2B149D0D" w14:textId="77777777" w:rsidR="00E85284" w:rsidRDefault="006953D4">
            <w:pPr>
              <w:shd w:val="clear" w:color="auto" w:fill="FFFFFF"/>
              <w:jc w:val="center"/>
              <w:rPr>
                <w:rFonts w:ascii="Work Sans" w:eastAsia="Work Sans" w:hAnsi="Work Sans" w:cs="Work Sans"/>
                <w:color w:val="333333"/>
                <w:sz w:val="20"/>
                <w:szCs w:val="20"/>
              </w:rPr>
            </w:pPr>
            <w:r>
              <w:rPr>
                <w:rFonts w:ascii="Work Sans" w:hAnsi="Work Sans"/>
                <w:color w:val="333333"/>
                <w:sz w:val="20"/>
              </w:rPr>
              <w:t>3</w:t>
            </w:r>
          </w:p>
        </w:tc>
      </w:tr>
      <w:tr w:rsidR="00E85284" w14:paraId="2B149D13" w14:textId="77777777">
        <w:trPr>
          <w:trHeight w:val="120"/>
        </w:trPr>
        <w:tc>
          <w:tcPr>
            <w:tcW w:w="1680" w:type="dxa"/>
            <w:tcBorders>
              <w:top w:val="single" w:sz="6" w:space="0" w:color="9A9A9A"/>
              <w:left w:val="single" w:sz="6" w:space="0" w:color="9A9A9A"/>
              <w:bottom w:val="single" w:sz="6" w:space="0" w:color="9A9A9A"/>
              <w:right w:val="single" w:sz="6" w:space="0" w:color="9A9A9A"/>
            </w:tcBorders>
            <w:tcMar>
              <w:top w:w="20" w:type="dxa"/>
              <w:left w:w="80" w:type="dxa"/>
              <w:bottom w:w="20" w:type="dxa"/>
              <w:right w:w="80" w:type="dxa"/>
            </w:tcMar>
            <w:vAlign w:val="center"/>
          </w:tcPr>
          <w:p w14:paraId="2B149D0F" w14:textId="77777777" w:rsidR="00E85284" w:rsidRDefault="006953D4">
            <w:pPr>
              <w:shd w:val="clear" w:color="auto" w:fill="FFFFFF"/>
              <w:rPr>
                <w:rFonts w:ascii="Work Sans" w:eastAsia="Work Sans" w:hAnsi="Work Sans" w:cs="Work Sans"/>
                <w:color w:val="333333"/>
                <w:sz w:val="20"/>
                <w:szCs w:val="20"/>
              </w:rPr>
            </w:pPr>
            <w:r>
              <w:rPr>
                <w:rFonts w:ascii="Work Sans" w:hAnsi="Work Sans"/>
                <w:color w:val="333333"/>
                <w:sz w:val="20"/>
              </w:rPr>
              <w:t>Nigéria</w:t>
            </w:r>
          </w:p>
        </w:tc>
        <w:tc>
          <w:tcPr>
            <w:tcW w:w="1620" w:type="dxa"/>
            <w:tcBorders>
              <w:top w:val="single" w:sz="6" w:space="0" w:color="9A9A9A"/>
              <w:left w:val="single" w:sz="6" w:space="0" w:color="9A9A9A"/>
              <w:bottom w:val="single" w:sz="6" w:space="0" w:color="9A9A9A"/>
              <w:right w:val="single" w:sz="6" w:space="0" w:color="9A9A9A"/>
            </w:tcBorders>
            <w:tcMar>
              <w:top w:w="20" w:type="dxa"/>
              <w:left w:w="80" w:type="dxa"/>
              <w:bottom w:w="20" w:type="dxa"/>
              <w:right w:w="80" w:type="dxa"/>
            </w:tcMar>
            <w:vAlign w:val="center"/>
          </w:tcPr>
          <w:p w14:paraId="2B149D10" w14:textId="77777777" w:rsidR="00E85284" w:rsidRDefault="006953D4">
            <w:pPr>
              <w:shd w:val="clear" w:color="auto" w:fill="FFFFFF"/>
              <w:jc w:val="center"/>
              <w:rPr>
                <w:rFonts w:ascii="Work Sans" w:eastAsia="Work Sans" w:hAnsi="Work Sans" w:cs="Work Sans"/>
                <w:color w:val="333333"/>
                <w:sz w:val="20"/>
                <w:szCs w:val="20"/>
              </w:rPr>
            </w:pPr>
            <w:r>
              <w:rPr>
                <w:rFonts w:ascii="Work Sans" w:hAnsi="Work Sans"/>
                <w:color w:val="333333"/>
                <w:sz w:val="20"/>
              </w:rPr>
              <w:t>73</w:t>
            </w:r>
          </w:p>
        </w:tc>
        <w:tc>
          <w:tcPr>
            <w:tcW w:w="2910" w:type="dxa"/>
            <w:tcBorders>
              <w:top w:val="single" w:sz="6" w:space="0" w:color="9A9A9A"/>
              <w:left w:val="single" w:sz="6" w:space="0" w:color="9A9A9A"/>
              <w:bottom w:val="single" w:sz="6" w:space="0" w:color="9A9A9A"/>
              <w:right w:val="single" w:sz="6" w:space="0" w:color="9A9A9A"/>
            </w:tcBorders>
            <w:tcMar>
              <w:top w:w="20" w:type="dxa"/>
              <w:left w:w="80" w:type="dxa"/>
              <w:bottom w:w="20" w:type="dxa"/>
              <w:right w:w="80" w:type="dxa"/>
            </w:tcMar>
            <w:vAlign w:val="center"/>
          </w:tcPr>
          <w:p w14:paraId="2B149D11" w14:textId="77777777" w:rsidR="00E85284" w:rsidRDefault="006953D4">
            <w:pPr>
              <w:shd w:val="clear" w:color="auto" w:fill="FFFFFF"/>
              <w:jc w:val="center"/>
              <w:rPr>
                <w:rFonts w:ascii="Work Sans" w:eastAsia="Work Sans" w:hAnsi="Work Sans" w:cs="Work Sans"/>
                <w:color w:val="333333"/>
                <w:sz w:val="20"/>
                <w:szCs w:val="20"/>
              </w:rPr>
            </w:pPr>
            <w:r>
              <w:rPr>
                <w:rFonts w:ascii="Work Sans" w:hAnsi="Work Sans"/>
                <w:color w:val="333333"/>
                <w:sz w:val="20"/>
              </w:rPr>
              <w:t>9</w:t>
            </w:r>
          </w:p>
        </w:tc>
        <w:tc>
          <w:tcPr>
            <w:tcW w:w="3000" w:type="dxa"/>
            <w:tcBorders>
              <w:top w:val="single" w:sz="6" w:space="0" w:color="9A9A9A"/>
              <w:left w:val="single" w:sz="6" w:space="0" w:color="9A9A9A"/>
              <w:bottom w:val="single" w:sz="6" w:space="0" w:color="9A9A9A"/>
              <w:right w:val="single" w:sz="6" w:space="0" w:color="9A9A9A"/>
            </w:tcBorders>
            <w:tcMar>
              <w:top w:w="20" w:type="dxa"/>
              <w:left w:w="80" w:type="dxa"/>
              <w:bottom w:w="20" w:type="dxa"/>
              <w:right w:w="80" w:type="dxa"/>
            </w:tcMar>
            <w:vAlign w:val="center"/>
          </w:tcPr>
          <w:p w14:paraId="2B149D12" w14:textId="77777777" w:rsidR="00E85284" w:rsidRDefault="006953D4">
            <w:pPr>
              <w:shd w:val="clear" w:color="auto" w:fill="FFFFFF"/>
              <w:jc w:val="center"/>
              <w:rPr>
                <w:rFonts w:ascii="Work Sans" w:eastAsia="Work Sans" w:hAnsi="Work Sans" w:cs="Work Sans"/>
                <w:color w:val="333333"/>
                <w:sz w:val="20"/>
                <w:szCs w:val="20"/>
              </w:rPr>
            </w:pPr>
            <w:r>
              <w:rPr>
                <w:rFonts w:ascii="Work Sans" w:hAnsi="Work Sans"/>
                <w:color w:val="333333"/>
                <w:sz w:val="20"/>
              </w:rPr>
              <w:t>5</w:t>
            </w:r>
          </w:p>
        </w:tc>
      </w:tr>
    </w:tbl>
    <w:p w14:paraId="2B149D14" w14:textId="580F96F9" w:rsidR="00E85284" w:rsidRDefault="006953D4">
      <w:pPr>
        <w:shd w:val="clear" w:color="auto" w:fill="FFFFFF"/>
        <w:spacing w:line="240" w:lineRule="auto"/>
        <w:jc w:val="center"/>
        <w:rPr>
          <w:rFonts w:ascii="Work Sans" w:eastAsia="Work Sans" w:hAnsi="Work Sans" w:cs="Work Sans"/>
          <w:sz w:val="20"/>
          <w:szCs w:val="20"/>
        </w:rPr>
      </w:pPr>
      <w:r>
        <w:rPr>
          <w:rFonts w:ascii="Work Sans" w:hAnsi="Work Sans"/>
          <w:b/>
          <w:sz w:val="20"/>
        </w:rPr>
        <w:br/>
        <w:t xml:space="preserve">Tableau 1. </w:t>
      </w:r>
      <w:r>
        <w:rPr>
          <w:rFonts w:ascii="Work Sans" w:hAnsi="Work Sans"/>
          <w:sz w:val="20"/>
        </w:rPr>
        <w:t xml:space="preserve">Journées dépassant les températures optimales pour la croissance du cacao (32 °C) au cours des cycles de récolte principal et secondaire dans la boucle du cacao d’Afrique de l’Ouest, </w:t>
      </w:r>
      <w:r w:rsidR="00AB78B3">
        <w:rPr>
          <w:rFonts w:ascii="Work Sans" w:hAnsi="Work Sans"/>
          <w:sz w:val="20"/>
        </w:rPr>
        <w:t>dues aux</w:t>
      </w:r>
      <w:r>
        <w:rPr>
          <w:rFonts w:ascii="Work Sans" w:hAnsi="Work Sans"/>
          <w:sz w:val="20"/>
        </w:rPr>
        <w:t xml:space="preserve"> changements climatiques anthropiques. Moyenne</w:t>
      </w:r>
      <w:r w:rsidR="00FA4B9D">
        <w:rPr>
          <w:rFonts w:ascii="Work Sans" w:hAnsi="Work Sans"/>
          <w:sz w:val="20"/>
        </w:rPr>
        <w:t>s</w:t>
      </w:r>
      <w:r>
        <w:rPr>
          <w:rFonts w:ascii="Work Sans" w:hAnsi="Work Sans"/>
          <w:sz w:val="20"/>
        </w:rPr>
        <w:t xml:space="preserve"> </w:t>
      </w:r>
      <w:r w:rsidR="00FA4B9D">
        <w:rPr>
          <w:rFonts w:ascii="Work Sans" w:hAnsi="Work Sans"/>
          <w:sz w:val="20"/>
        </w:rPr>
        <w:t>sur</w:t>
      </w:r>
      <w:r>
        <w:rPr>
          <w:rFonts w:ascii="Work Sans" w:hAnsi="Work Sans"/>
          <w:sz w:val="20"/>
        </w:rPr>
        <w:t xml:space="preserve"> la dernière décennie (2015-2024).</w:t>
      </w:r>
    </w:p>
    <w:p w14:paraId="2B149D15" w14:textId="77777777" w:rsidR="00E85284" w:rsidRDefault="006953D4">
      <w:pPr>
        <w:spacing w:line="240" w:lineRule="auto"/>
        <w:rPr>
          <w:rFonts w:ascii="Work Sans" w:eastAsia="Work Sans" w:hAnsi="Work Sans" w:cs="Work Sans"/>
          <w:highlight w:val="yellow"/>
        </w:rPr>
      </w:pPr>
      <w:r>
        <w:br/>
      </w:r>
    </w:p>
    <w:p w14:paraId="2B149D16" w14:textId="77777777" w:rsidR="00E85284" w:rsidRDefault="00E85284">
      <w:pPr>
        <w:spacing w:line="240" w:lineRule="auto"/>
        <w:rPr>
          <w:rFonts w:ascii="Work Sans" w:eastAsia="Work Sans" w:hAnsi="Work Sans" w:cs="Work Sans"/>
          <w:highlight w:val="yellow"/>
        </w:rPr>
      </w:pPr>
    </w:p>
    <w:p w14:paraId="2B149D17" w14:textId="77777777" w:rsidR="00E85284" w:rsidRDefault="00E85284">
      <w:pPr>
        <w:spacing w:line="240" w:lineRule="auto"/>
        <w:rPr>
          <w:rFonts w:ascii="Work Sans" w:eastAsia="Work Sans" w:hAnsi="Work Sans" w:cs="Work Sans"/>
          <w:highlight w:val="yellow"/>
        </w:rPr>
      </w:pPr>
    </w:p>
    <w:p w14:paraId="2B149D18" w14:textId="77777777" w:rsidR="00E85284" w:rsidRDefault="00E85284">
      <w:pPr>
        <w:spacing w:line="240" w:lineRule="auto"/>
        <w:rPr>
          <w:rFonts w:ascii="Work Sans" w:eastAsia="Work Sans" w:hAnsi="Work Sans" w:cs="Work Sans"/>
          <w:highlight w:val="yellow"/>
        </w:rPr>
      </w:pPr>
    </w:p>
    <w:p w14:paraId="2B149D19" w14:textId="77777777" w:rsidR="00E85284" w:rsidRDefault="00E85284">
      <w:pPr>
        <w:spacing w:line="240" w:lineRule="auto"/>
        <w:rPr>
          <w:rFonts w:ascii="Work Sans" w:eastAsia="Work Sans" w:hAnsi="Work Sans" w:cs="Work Sans"/>
          <w:highlight w:val="yellow"/>
        </w:rPr>
      </w:pPr>
    </w:p>
    <w:p w14:paraId="2B149D1A" w14:textId="0F4BCDC5" w:rsidR="00E85284" w:rsidRDefault="00764577">
      <w:pPr>
        <w:spacing w:line="240" w:lineRule="auto"/>
        <w:rPr>
          <w:rFonts w:ascii="Work Sans" w:eastAsia="Work Sans" w:hAnsi="Work Sans" w:cs="Work Sans"/>
        </w:rPr>
      </w:pPr>
      <w:r>
        <w:rPr>
          <w:rFonts w:ascii="Work Sans" w:eastAsia="Work Sans" w:hAnsi="Work Sans" w:cs="Work Sans"/>
          <w:noProof/>
        </w:rPr>
        <w:drawing>
          <wp:inline distT="0" distB="0" distL="0" distR="0" wp14:anchorId="59A0ED5C" wp14:editId="08D45D4E">
            <wp:extent cx="5821680" cy="3603897"/>
            <wp:effectExtent l="0" t="0" r="7620" b="0"/>
            <wp:docPr id="17855293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8749" cy="3608273"/>
                    </a:xfrm>
                    <a:prstGeom prst="rect">
                      <a:avLst/>
                    </a:prstGeom>
                    <a:noFill/>
                    <a:ln>
                      <a:noFill/>
                    </a:ln>
                  </pic:spPr>
                </pic:pic>
              </a:graphicData>
            </a:graphic>
          </wp:inline>
        </w:drawing>
      </w:r>
    </w:p>
    <w:p w14:paraId="2B149D1B" w14:textId="24CEF19B" w:rsidR="00E85284" w:rsidRDefault="006953D4">
      <w:pPr>
        <w:spacing w:line="240" w:lineRule="auto"/>
        <w:jc w:val="center"/>
        <w:rPr>
          <w:rFonts w:ascii="Work Sans" w:eastAsia="Work Sans" w:hAnsi="Work Sans" w:cs="Work Sans"/>
          <w:b/>
          <w:sz w:val="20"/>
          <w:szCs w:val="20"/>
        </w:rPr>
      </w:pPr>
      <w:r>
        <w:rPr>
          <w:rFonts w:ascii="Work Sans" w:hAnsi="Work Sans"/>
          <w:b/>
          <w:sz w:val="20"/>
        </w:rPr>
        <w:t xml:space="preserve">Graphique 1. </w:t>
      </w:r>
      <w:r>
        <w:rPr>
          <w:rFonts w:ascii="Work Sans" w:hAnsi="Work Sans"/>
          <w:sz w:val="20"/>
        </w:rPr>
        <w:t xml:space="preserve">Journées dépassant les températures optimales pour la croissance du cacao (32 °C) dans la boucle du cacao d’Afrique de l’Ouest, </w:t>
      </w:r>
      <w:r w:rsidR="00AB78B3">
        <w:rPr>
          <w:rFonts w:ascii="Work Sans" w:hAnsi="Work Sans"/>
          <w:sz w:val="20"/>
        </w:rPr>
        <w:t>dues aux</w:t>
      </w:r>
      <w:r>
        <w:rPr>
          <w:rFonts w:ascii="Work Sans" w:hAnsi="Work Sans"/>
          <w:sz w:val="20"/>
        </w:rPr>
        <w:t xml:space="preserve"> changements climatiques anthropiques. Moyenne</w:t>
      </w:r>
      <w:r w:rsidR="00AB78B3">
        <w:rPr>
          <w:rFonts w:ascii="Work Sans" w:hAnsi="Work Sans"/>
          <w:sz w:val="20"/>
        </w:rPr>
        <w:t xml:space="preserve">s sur </w:t>
      </w:r>
      <w:r>
        <w:rPr>
          <w:rFonts w:ascii="Work Sans" w:hAnsi="Work Sans"/>
          <w:sz w:val="20"/>
        </w:rPr>
        <w:t>la dernière décennie (2015-2024).</w:t>
      </w:r>
    </w:p>
    <w:p w14:paraId="2B149D1C" w14:textId="77777777" w:rsidR="00E85284" w:rsidRDefault="00E85284">
      <w:pPr>
        <w:spacing w:line="240" w:lineRule="auto"/>
        <w:rPr>
          <w:rFonts w:ascii="Work Sans" w:eastAsia="Work Sans" w:hAnsi="Work Sans" w:cs="Work Sans"/>
          <w:highlight w:val="yellow"/>
        </w:rPr>
      </w:pPr>
    </w:p>
    <w:p w14:paraId="2B149D1D" w14:textId="31F06331" w:rsidR="00E85284" w:rsidRDefault="006953D4">
      <w:pPr>
        <w:numPr>
          <w:ilvl w:val="0"/>
          <w:numId w:val="6"/>
        </w:numPr>
        <w:spacing w:line="240" w:lineRule="auto"/>
        <w:ind w:left="360"/>
        <w:rPr>
          <w:rFonts w:ascii="Work Sans" w:eastAsia="Work Sans" w:hAnsi="Work Sans" w:cs="Work Sans"/>
          <w:b/>
          <w:color w:val="084F93"/>
        </w:rPr>
      </w:pPr>
      <w:r>
        <w:rPr>
          <w:rFonts w:ascii="Work Sans" w:hAnsi="Work Sans"/>
          <w:b/>
          <w:color w:val="084F93"/>
          <w:sz w:val="28"/>
        </w:rPr>
        <w:t xml:space="preserve">Au cours de la </w:t>
      </w:r>
      <w:r w:rsidRPr="009B0F56">
        <w:rPr>
          <w:rFonts w:ascii="Work Sans" w:hAnsi="Work Sans"/>
          <w:b/>
          <w:color w:val="084F93"/>
          <w:sz w:val="28"/>
        </w:rPr>
        <w:t>dernière décennie, la quasi-totalité des</w:t>
      </w:r>
      <w:r>
        <w:rPr>
          <w:rFonts w:ascii="Work Sans" w:hAnsi="Work Sans"/>
          <w:b/>
          <w:color w:val="084F93"/>
          <w:sz w:val="28"/>
        </w:rPr>
        <w:t xml:space="preserve"> zones de production d</w:t>
      </w:r>
      <w:r w:rsidR="00AB78B3">
        <w:rPr>
          <w:rFonts w:ascii="Work Sans" w:hAnsi="Work Sans"/>
          <w:b/>
          <w:color w:val="084F93"/>
          <w:sz w:val="28"/>
        </w:rPr>
        <w:t>e</w:t>
      </w:r>
      <w:r>
        <w:rPr>
          <w:rFonts w:ascii="Work Sans" w:hAnsi="Work Sans"/>
          <w:b/>
          <w:color w:val="084F93"/>
          <w:sz w:val="28"/>
        </w:rPr>
        <w:t xml:space="preserve"> cacao ayant été analysées en Afrique de l’Ouest ont subi au moins trois semaines supplémentaires par an au-</w:t>
      </w:r>
      <w:r>
        <w:rPr>
          <w:rFonts w:ascii="Work Sans" w:hAnsi="Work Sans"/>
          <w:b/>
          <w:color w:val="084F93"/>
          <w:sz w:val="28"/>
        </w:rPr>
        <w:lastRenderedPageBreak/>
        <w:t>dessus de 32 °C en raison d</w:t>
      </w:r>
      <w:r w:rsidR="00076612">
        <w:rPr>
          <w:rFonts w:ascii="Work Sans" w:hAnsi="Work Sans"/>
          <w:b/>
          <w:color w:val="084F93"/>
          <w:sz w:val="28"/>
        </w:rPr>
        <w:t>es</w:t>
      </w:r>
      <w:r>
        <w:rPr>
          <w:rFonts w:ascii="Work Sans" w:hAnsi="Work Sans"/>
          <w:b/>
          <w:color w:val="084F93"/>
          <w:sz w:val="28"/>
        </w:rPr>
        <w:t xml:space="preserve"> changement</w:t>
      </w:r>
      <w:r w:rsidR="00076612">
        <w:rPr>
          <w:rFonts w:ascii="Work Sans" w:hAnsi="Work Sans"/>
          <w:b/>
          <w:color w:val="084F93"/>
          <w:sz w:val="28"/>
        </w:rPr>
        <w:t>s</w:t>
      </w:r>
      <w:r>
        <w:rPr>
          <w:rFonts w:ascii="Work Sans" w:hAnsi="Work Sans"/>
          <w:b/>
          <w:color w:val="084F93"/>
          <w:sz w:val="28"/>
        </w:rPr>
        <w:t xml:space="preserve"> climatique</w:t>
      </w:r>
      <w:r w:rsidR="00076612">
        <w:rPr>
          <w:rFonts w:ascii="Work Sans" w:hAnsi="Work Sans"/>
          <w:b/>
          <w:color w:val="084F93"/>
          <w:sz w:val="28"/>
        </w:rPr>
        <w:t>s</w:t>
      </w:r>
      <w:r w:rsidR="00F36CC2">
        <w:rPr>
          <w:rFonts w:ascii="Work Sans" w:hAnsi="Work Sans"/>
          <w:b/>
          <w:color w:val="084F93"/>
          <w:sz w:val="28"/>
        </w:rPr>
        <w:t> ;</w:t>
      </w:r>
      <w:r>
        <w:rPr>
          <w:rFonts w:ascii="Work Sans" w:hAnsi="Work Sans"/>
          <w:b/>
          <w:color w:val="084F93"/>
          <w:sz w:val="28"/>
        </w:rPr>
        <w:t xml:space="preserve"> beaucoup en </w:t>
      </w:r>
      <w:r w:rsidR="00F36CC2">
        <w:rPr>
          <w:rFonts w:ascii="Work Sans" w:hAnsi="Work Sans"/>
          <w:b/>
          <w:color w:val="084F93"/>
          <w:sz w:val="28"/>
        </w:rPr>
        <w:t>ont</w:t>
      </w:r>
      <w:r>
        <w:rPr>
          <w:rFonts w:ascii="Work Sans" w:hAnsi="Work Sans"/>
          <w:b/>
          <w:color w:val="084F93"/>
          <w:sz w:val="28"/>
        </w:rPr>
        <w:t xml:space="preserve"> subi</w:t>
      </w:r>
      <w:r w:rsidR="00F36CC2">
        <w:rPr>
          <w:rFonts w:ascii="Work Sans" w:hAnsi="Work Sans"/>
          <w:b/>
          <w:color w:val="084F93"/>
          <w:sz w:val="28"/>
        </w:rPr>
        <w:t>es</w:t>
      </w:r>
      <w:r>
        <w:rPr>
          <w:rFonts w:ascii="Work Sans" w:hAnsi="Work Sans"/>
          <w:b/>
          <w:color w:val="084F93"/>
          <w:sz w:val="28"/>
        </w:rPr>
        <w:t xml:space="preserve"> bien plus que cela.</w:t>
      </w:r>
    </w:p>
    <w:p w14:paraId="2B149D1E" w14:textId="77777777" w:rsidR="00E85284" w:rsidRDefault="00E85284">
      <w:pPr>
        <w:spacing w:line="240" w:lineRule="auto"/>
        <w:rPr>
          <w:rFonts w:ascii="Work Sans" w:eastAsia="Work Sans" w:hAnsi="Work Sans" w:cs="Work Sans"/>
          <w:b/>
          <w:highlight w:val="yellow"/>
        </w:rPr>
      </w:pPr>
    </w:p>
    <w:p w14:paraId="2B149D1F" w14:textId="5F57E73E" w:rsidR="00E85284" w:rsidRDefault="00D1047A">
      <w:pPr>
        <w:numPr>
          <w:ilvl w:val="0"/>
          <w:numId w:val="5"/>
        </w:numPr>
        <w:spacing w:line="240" w:lineRule="auto"/>
        <w:rPr>
          <w:rFonts w:ascii="Work Sans" w:eastAsia="Work Sans" w:hAnsi="Work Sans" w:cs="Work Sans"/>
        </w:rPr>
      </w:pPr>
      <w:r>
        <w:rPr>
          <w:rFonts w:ascii="Work Sans" w:hAnsi="Work Sans"/>
        </w:rPr>
        <w:t>En Afrique de l’Ouest</w:t>
      </w:r>
      <w:r>
        <w:rPr>
          <w:rFonts w:ascii="Work Sans" w:hAnsi="Work Sans"/>
          <w:i/>
          <w:iCs/>
        </w:rPr>
        <w:t xml:space="preserve">, </w:t>
      </w:r>
      <w:r w:rsidR="006953D4" w:rsidRPr="005F7742">
        <w:rPr>
          <w:rFonts w:ascii="Work Sans" w:hAnsi="Work Sans"/>
          <w:i/>
          <w:iCs/>
        </w:rPr>
        <w:t>Climate Central</w:t>
      </w:r>
      <w:r w:rsidR="006953D4">
        <w:rPr>
          <w:rFonts w:ascii="Work Sans" w:hAnsi="Work Sans"/>
        </w:rPr>
        <w:t xml:space="preserve"> a analysé les températures d</w:t>
      </w:r>
      <w:r>
        <w:rPr>
          <w:rFonts w:ascii="Work Sans" w:hAnsi="Work Sans"/>
        </w:rPr>
        <w:t>e</w:t>
      </w:r>
      <w:r w:rsidR="006953D4">
        <w:rPr>
          <w:rFonts w:ascii="Work Sans" w:hAnsi="Work Sans"/>
        </w:rPr>
        <w:t xml:space="preserve"> 44 districts, régions ou états producteurs de cacao</w:t>
      </w:r>
      <w:r>
        <w:rPr>
          <w:rFonts w:ascii="Work Sans" w:hAnsi="Work Sans"/>
        </w:rPr>
        <w:t xml:space="preserve"> au </w:t>
      </w:r>
      <w:r w:rsidR="006953D4">
        <w:rPr>
          <w:rFonts w:ascii="Work Sans" w:hAnsi="Work Sans"/>
        </w:rPr>
        <w:t xml:space="preserve">Cameroun, </w:t>
      </w:r>
      <w:r>
        <w:rPr>
          <w:rFonts w:ascii="Work Sans" w:hAnsi="Work Sans"/>
        </w:rPr>
        <w:t>en</w:t>
      </w:r>
      <w:r w:rsidR="006953D4">
        <w:rPr>
          <w:rFonts w:ascii="Work Sans" w:hAnsi="Work Sans"/>
        </w:rPr>
        <w:t xml:space="preserve"> Côte d’Ivoire, au Ghana et au Nigéria</w:t>
      </w:r>
      <w:r>
        <w:rPr>
          <w:rFonts w:ascii="Work Sans" w:hAnsi="Work Sans"/>
        </w:rPr>
        <w:t>.</w:t>
      </w:r>
      <w:r w:rsidR="006953D4">
        <w:rPr>
          <w:rFonts w:ascii="Work Sans" w:hAnsi="Work Sans"/>
        </w:rPr>
        <w:br/>
      </w:r>
    </w:p>
    <w:p w14:paraId="2B149D20" w14:textId="5C446551" w:rsidR="00E85284" w:rsidRDefault="006953D4">
      <w:pPr>
        <w:numPr>
          <w:ilvl w:val="0"/>
          <w:numId w:val="5"/>
        </w:numPr>
        <w:spacing w:line="240" w:lineRule="auto"/>
        <w:rPr>
          <w:rFonts w:ascii="Work Sans" w:eastAsia="Work Sans" w:hAnsi="Work Sans" w:cs="Work Sans"/>
        </w:rPr>
      </w:pPr>
      <w:r>
        <w:rPr>
          <w:rFonts w:ascii="Work Sans" w:hAnsi="Work Sans"/>
        </w:rPr>
        <w:t>Au cours de la dernière décennie (2015-2024), près de deux tiers (28) de ces zones de production de cacao ont subi au moins l’équivalent de six semaines supplémentaires au-dessus de 32 °C en raison d</w:t>
      </w:r>
      <w:r w:rsidR="00076612">
        <w:rPr>
          <w:rFonts w:ascii="Work Sans" w:hAnsi="Work Sans"/>
        </w:rPr>
        <w:t>es</w:t>
      </w:r>
      <w:r>
        <w:rPr>
          <w:rFonts w:ascii="Work Sans" w:hAnsi="Work Sans"/>
        </w:rPr>
        <w:t xml:space="preserve"> changement</w:t>
      </w:r>
      <w:r w:rsidR="00076612">
        <w:rPr>
          <w:rFonts w:ascii="Work Sans" w:hAnsi="Work Sans"/>
        </w:rPr>
        <w:t>s</w:t>
      </w:r>
      <w:r>
        <w:rPr>
          <w:rFonts w:ascii="Work Sans" w:hAnsi="Work Sans"/>
        </w:rPr>
        <w:t xml:space="preserve"> climatique</w:t>
      </w:r>
      <w:r w:rsidR="00076612">
        <w:rPr>
          <w:rFonts w:ascii="Work Sans" w:hAnsi="Work Sans"/>
        </w:rPr>
        <w:t>s</w:t>
      </w:r>
      <w:r>
        <w:rPr>
          <w:rFonts w:ascii="Work Sans" w:hAnsi="Work Sans"/>
        </w:rPr>
        <w:t xml:space="preserve">, tandis qu’un tiers (15) </w:t>
      </w:r>
      <w:r w:rsidR="00AE50C6">
        <w:rPr>
          <w:rFonts w:ascii="Work Sans" w:hAnsi="Work Sans"/>
        </w:rPr>
        <w:t>a</w:t>
      </w:r>
      <w:r>
        <w:rPr>
          <w:rFonts w:ascii="Work Sans" w:hAnsi="Work Sans"/>
        </w:rPr>
        <w:t xml:space="preserve"> subi au moins </w:t>
      </w:r>
      <w:r w:rsidR="00716D30">
        <w:rPr>
          <w:rFonts w:ascii="Work Sans" w:hAnsi="Work Sans"/>
        </w:rPr>
        <w:t xml:space="preserve">l’équivalent de </w:t>
      </w:r>
      <w:r>
        <w:rPr>
          <w:rFonts w:ascii="Work Sans" w:hAnsi="Work Sans"/>
        </w:rPr>
        <w:t xml:space="preserve">huit </w:t>
      </w:r>
      <w:r w:rsidR="00716D30">
        <w:rPr>
          <w:rFonts w:ascii="Work Sans" w:hAnsi="Work Sans"/>
        </w:rPr>
        <w:t xml:space="preserve">semaines </w:t>
      </w:r>
      <w:r>
        <w:rPr>
          <w:rFonts w:ascii="Work Sans" w:hAnsi="Work Sans"/>
        </w:rPr>
        <w:t>de chaleur excessive (Tableau 2).</w:t>
      </w:r>
      <w:r>
        <w:rPr>
          <w:rFonts w:ascii="Work Sans" w:hAnsi="Work Sans"/>
        </w:rPr>
        <w:br/>
      </w:r>
    </w:p>
    <w:p w14:paraId="2B149D21" w14:textId="4D31FFE7" w:rsidR="00E85284" w:rsidRDefault="006953D4">
      <w:pPr>
        <w:numPr>
          <w:ilvl w:val="0"/>
          <w:numId w:val="5"/>
        </w:numPr>
        <w:spacing w:line="240" w:lineRule="auto"/>
        <w:rPr>
          <w:rFonts w:ascii="Work Sans" w:eastAsia="Work Sans" w:hAnsi="Work Sans" w:cs="Work Sans"/>
        </w:rPr>
      </w:pPr>
      <w:r>
        <w:rPr>
          <w:rFonts w:ascii="Work Sans" w:hAnsi="Work Sans"/>
        </w:rPr>
        <w:t>La quasi-totalité des zones (43) ont fait face à au moins l’équivalent de trois semaines supplémentaires par an dépassant les températures optimales pour la culture du cacao en raison d</w:t>
      </w:r>
      <w:r w:rsidR="00F452CD">
        <w:rPr>
          <w:rFonts w:ascii="Work Sans" w:hAnsi="Work Sans"/>
        </w:rPr>
        <w:t>es</w:t>
      </w:r>
      <w:r>
        <w:rPr>
          <w:rFonts w:ascii="Work Sans" w:hAnsi="Work Sans"/>
        </w:rPr>
        <w:t xml:space="preserve"> changement</w:t>
      </w:r>
      <w:r w:rsidR="00F452CD">
        <w:rPr>
          <w:rFonts w:ascii="Work Sans" w:hAnsi="Work Sans"/>
        </w:rPr>
        <w:t>s</w:t>
      </w:r>
      <w:r>
        <w:rPr>
          <w:rFonts w:ascii="Work Sans" w:hAnsi="Work Sans"/>
        </w:rPr>
        <w:t xml:space="preserve"> climatique</w:t>
      </w:r>
      <w:r w:rsidR="00F452CD">
        <w:rPr>
          <w:rFonts w:ascii="Work Sans" w:hAnsi="Work Sans"/>
        </w:rPr>
        <w:t>s</w:t>
      </w:r>
      <w:r>
        <w:rPr>
          <w:rFonts w:ascii="Work Sans" w:hAnsi="Work Sans"/>
        </w:rPr>
        <w:t>.</w:t>
      </w:r>
    </w:p>
    <w:p w14:paraId="2B149D22" w14:textId="77777777" w:rsidR="00E85284" w:rsidRDefault="00E85284">
      <w:pPr>
        <w:spacing w:line="240" w:lineRule="auto"/>
        <w:rPr>
          <w:rFonts w:ascii="Work Sans" w:eastAsia="Work Sans" w:hAnsi="Work Sans" w:cs="Work Sans"/>
          <w:sz w:val="24"/>
          <w:szCs w:val="24"/>
        </w:rPr>
      </w:pPr>
    </w:p>
    <w:p w14:paraId="2B149D23" w14:textId="77777777" w:rsidR="00E85284" w:rsidRDefault="00E85284">
      <w:pPr>
        <w:spacing w:line="240" w:lineRule="auto"/>
        <w:rPr>
          <w:rFonts w:ascii="Work Sans" w:eastAsia="Work Sans" w:hAnsi="Work Sans" w:cs="Work Sans"/>
          <w:b/>
          <w:color w:val="084F93"/>
          <w:sz w:val="28"/>
          <w:szCs w:val="28"/>
        </w:rPr>
      </w:pPr>
    </w:p>
    <w:tbl>
      <w:tblPr>
        <w:tblStyle w:val="a4"/>
        <w:tblW w:w="9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2715"/>
        <w:gridCol w:w="2340"/>
        <w:gridCol w:w="2655"/>
      </w:tblGrid>
      <w:tr w:rsidR="00E85284" w14:paraId="2B149D28" w14:textId="77777777">
        <w:trPr>
          <w:trHeight w:val="849"/>
        </w:trPr>
        <w:tc>
          <w:tcPr>
            <w:tcW w:w="1965" w:type="dxa"/>
            <w:shd w:val="clear" w:color="auto" w:fill="0083B7"/>
            <w:tcMar>
              <w:top w:w="99" w:type="dxa"/>
              <w:left w:w="99" w:type="dxa"/>
              <w:bottom w:w="99" w:type="dxa"/>
              <w:right w:w="99" w:type="dxa"/>
            </w:tcMar>
            <w:vAlign w:val="center"/>
          </w:tcPr>
          <w:p w14:paraId="2B149D24" w14:textId="77777777" w:rsidR="00E85284" w:rsidRDefault="006953D4">
            <w:pPr>
              <w:widowControl w:val="0"/>
              <w:spacing w:line="240" w:lineRule="auto"/>
              <w:jc w:val="center"/>
              <w:rPr>
                <w:rFonts w:ascii="Work Sans" w:eastAsia="Work Sans" w:hAnsi="Work Sans" w:cs="Work Sans"/>
                <w:b/>
                <w:color w:val="FFFFFF"/>
                <w:sz w:val="20"/>
                <w:szCs w:val="20"/>
              </w:rPr>
            </w:pPr>
            <w:r>
              <w:rPr>
                <w:rFonts w:ascii="Work Sans" w:hAnsi="Work Sans"/>
                <w:b/>
                <w:color w:val="FFFFFF"/>
                <w:sz w:val="20"/>
              </w:rPr>
              <w:t>Pays</w:t>
            </w:r>
          </w:p>
        </w:tc>
        <w:tc>
          <w:tcPr>
            <w:tcW w:w="2715" w:type="dxa"/>
            <w:shd w:val="clear" w:color="auto" w:fill="0083B7"/>
            <w:tcMar>
              <w:top w:w="99" w:type="dxa"/>
              <w:left w:w="99" w:type="dxa"/>
              <w:bottom w:w="99" w:type="dxa"/>
              <w:right w:w="99" w:type="dxa"/>
            </w:tcMar>
            <w:vAlign w:val="center"/>
          </w:tcPr>
          <w:p w14:paraId="2B149D25" w14:textId="77777777" w:rsidR="00E85284" w:rsidRDefault="006953D4">
            <w:pPr>
              <w:widowControl w:val="0"/>
              <w:spacing w:line="240" w:lineRule="auto"/>
              <w:jc w:val="center"/>
              <w:rPr>
                <w:rFonts w:ascii="Work Sans" w:eastAsia="Work Sans" w:hAnsi="Work Sans" w:cs="Work Sans"/>
                <w:b/>
                <w:color w:val="FFFFFF"/>
                <w:sz w:val="20"/>
                <w:szCs w:val="20"/>
              </w:rPr>
            </w:pPr>
            <w:r>
              <w:rPr>
                <w:rFonts w:ascii="Work Sans" w:hAnsi="Work Sans"/>
                <w:b/>
                <w:color w:val="FFFFFF"/>
                <w:sz w:val="20"/>
              </w:rPr>
              <w:t>District/Région/État</w:t>
            </w:r>
          </w:p>
        </w:tc>
        <w:tc>
          <w:tcPr>
            <w:tcW w:w="2340" w:type="dxa"/>
            <w:shd w:val="clear" w:color="auto" w:fill="0083B7"/>
            <w:tcMar>
              <w:top w:w="99" w:type="dxa"/>
              <w:left w:w="99" w:type="dxa"/>
              <w:bottom w:w="99" w:type="dxa"/>
              <w:right w:w="99" w:type="dxa"/>
            </w:tcMar>
            <w:vAlign w:val="center"/>
          </w:tcPr>
          <w:p w14:paraId="2B149D26" w14:textId="77777777" w:rsidR="00E85284" w:rsidRDefault="006953D4">
            <w:pPr>
              <w:widowControl w:val="0"/>
              <w:spacing w:line="240" w:lineRule="auto"/>
              <w:jc w:val="center"/>
              <w:rPr>
                <w:rFonts w:ascii="Work Sans" w:eastAsia="Work Sans" w:hAnsi="Work Sans" w:cs="Work Sans"/>
                <w:b/>
                <w:color w:val="FFFFFF"/>
                <w:sz w:val="20"/>
                <w:szCs w:val="20"/>
              </w:rPr>
            </w:pPr>
            <w:r>
              <w:rPr>
                <w:rFonts w:ascii="Work Sans" w:hAnsi="Work Sans"/>
                <w:b/>
                <w:color w:val="FFFFFF"/>
                <w:sz w:val="20"/>
              </w:rPr>
              <w:t>Journées au-dessus de 32 °C (2015-2024)</w:t>
            </w:r>
          </w:p>
        </w:tc>
        <w:tc>
          <w:tcPr>
            <w:tcW w:w="2655" w:type="dxa"/>
            <w:shd w:val="clear" w:color="auto" w:fill="0083B7"/>
            <w:tcMar>
              <w:top w:w="99" w:type="dxa"/>
              <w:left w:w="99" w:type="dxa"/>
              <w:bottom w:w="99" w:type="dxa"/>
              <w:right w:w="99" w:type="dxa"/>
            </w:tcMar>
            <w:vAlign w:val="center"/>
          </w:tcPr>
          <w:p w14:paraId="2B149D27" w14:textId="0D587B59" w:rsidR="00E85284" w:rsidRDefault="006953D4">
            <w:pPr>
              <w:widowControl w:val="0"/>
              <w:spacing w:line="240" w:lineRule="auto"/>
              <w:jc w:val="center"/>
              <w:rPr>
                <w:rFonts w:ascii="Work Sans" w:eastAsia="Work Sans" w:hAnsi="Work Sans" w:cs="Work Sans"/>
                <w:b/>
                <w:color w:val="FFFFFF"/>
                <w:sz w:val="20"/>
                <w:szCs w:val="20"/>
              </w:rPr>
            </w:pPr>
            <w:r>
              <w:rPr>
                <w:rFonts w:ascii="Work Sans" w:hAnsi="Work Sans"/>
                <w:b/>
                <w:color w:val="FFFFFF"/>
                <w:sz w:val="20"/>
              </w:rPr>
              <w:t xml:space="preserve">Journées supplémentaires au-dessus de 32 °C </w:t>
            </w:r>
            <w:r w:rsidR="00AE50C6">
              <w:rPr>
                <w:rFonts w:ascii="Work Sans" w:hAnsi="Work Sans"/>
                <w:b/>
                <w:color w:val="FFFFFF"/>
                <w:sz w:val="20"/>
              </w:rPr>
              <w:t xml:space="preserve">dues </w:t>
            </w:r>
            <w:r>
              <w:rPr>
                <w:rFonts w:ascii="Work Sans" w:hAnsi="Work Sans"/>
                <w:b/>
                <w:color w:val="FFFFFF"/>
                <w:sz w:val="20"/>
              </w:rPr>
              <w:t>au changement climatique (2015-2024)</w:t>
            </w:r>
          </w:p>
        </w:tc>
      </w:tr>
      <w:tr w:rsidR="00E85284" w14:paraId="2B149D2D" w14:textId="77777777">
        <w:trPr>
          <w:trHeight w:val="230"/>
        </w:trPr>
        <w:tc>
          <w:tcPr>
            <w:tcW w:w="1965" w:type="dxa"/>
            <w:tcBorders>
              <w:top w:val="single" w:sz="6" w:space="0" w:color="000000"/>
              <w:left w:val="single" w:sz="12" w:space="0" w:color="000000"/>
            </w:tcBorders>
            <w:tcMar>
              <w:top w:w="0" w:type="dxa"/>
              <w:left w:w="40" w:type="dxa"/>
              <w:bottom w:w="0" w:type="dxa"/>
              <w:right w:w="40" w:type="dxa"/>
            </w:tcMar>
            <w:vAlign w:val="center"/>
          </w:tcPr>
          <w:p w14:paraId="2B149D29" w14:textId="77777777" w:rsidR="00E85284" w:rsidRDefault="006953D4">
            <w:pPr>
              <w:widowControl w:val="0"/>
              <w:rPr>
                <w:rFonts w:ascii="Work Sans" w:eastAsia="Work Sans" w:hAnsi="Work Sans" w:cs="Work Sans"/>
                <w:sz w:val="20"/>
                <w:szCs w:val="20"/>
              </w:rPr>
            </w:pPr>
            <w:r>
              <w:rPr>
                <w:rFonts w:ascii="Work Sans" w:hAnsi="Work Sans"/>
                <w:sz w:val="20"/>
              </w:rPr>
              <w:t>Côte d’Ivoire</w:t>
            </w:r>
          </w:p>
        </w:tc>
        <w:tc>
          <w:tcPr>
            <w:tcW w:w="2715" w:type="dxa"/>
            <w:tcBorders>
              <w:top w:val="single" w:sz="6" w:space="0" w:color="000000"/>
              <w:right w:val="single" w:sz="6" w:space="0" w:color="000000"/>
            </w:tcBorders>
            <w:tcMar>
              <w:top w:w="0" w:type="dxa"/>
              <w:left w:w="40" w:type="dxa"/>
              <w:bottom w:w="0" w:type="dxa"/>
              <w:right w:w="40" w:type="dxa"/>
            </w:tcMar>
            <w:vAlign w:val="bottom"/>
          </w:tcPr>
          <w:p w14:paraId="2B149D2A" w14:textId="77777777" w:rsidR="00E85284" w:rsidRDefault="006953D4">
            <w:pPr>
              <w:widowControl w:val="0"/>
              <w:rPr>
                <w:rFonts w:ascii="Work Sans" w:eastAsia="Work Sans" w:hAnsi="Work Sans" w:cs="Work Sans"/>
                <w:sz w:val="20"/>
                <w:szCs w:val="20"/>
              </w:rPr>
            </w:pPr>
            <w:r>
              <w:rPr>
                <w:rFonts w:ascii="Work Sans" w:hAnsi="Work Sans"/>
                <w:sz w:val="20"/>
              </w:rPr>
              <w:t>Yamoussoukro</w:t>
            </w:r>
          </w:p>
        </w:tc>
        <w:tc>
          <w:tcPr>
            <w:tcW w:w="2340" w:type="dxa"/>
            <w:tcBorders>
              <w:top w:val="single" w:sz="6" w:space="0" w:color="000000"/>
              <w:left w:val="single" w:sz="6" w:space="0" w:color="000000"/>
            </w:tcBorders>
            <w:tcMar>
              <w:top w:w="0" w:type="dxa"/>
              <w:left w:w="40" w:type="dxa"/>
              <w:bottom w:w="0" w:type="dxa"/>
              <w:right w:w="40" w:type="dxa"/>
            </w:tcMar>
            <w:vAlign w:val="bottom"/>
          </w:tcPr>
          <w:p w14:paraId="2B149D2B" w14:textId="77777777" w:rsidR="00E85284" w:rsidRDefault="006953D4">
            <w:pPr>
              <w:widowControl w:val="0"/>
              <w:jc w:val="center"/>
              <w:rPr>
                <w:rFonts w:ascii="Work Sans" w:eastAsia="Work Sans" w:hAnsi="Work Sans" w:cs="Work Sans"/>
                <w:sz w:val="20"/>
                <w:szCs w:val="20"/>
              </w:rPr>
            </w:pPr>
            <w:r>
              <w:rPr>
                <w:rFonts w:ascii="Work Sans" w:hAnsi="Work Sans"/>
                <w:sz w:val="20"/>
              </w:rPr>
              <w:t>136</w:t>
            </w:r>
          </w:p>
        </w:tc>
        <w:tc>
          <w:tcPr>
            <w:tcW w:w="2655" w:type="dxa"/>
            <w:tcBorders>
              <w:top w:val="single" w:sz="6" w:space="0" w:color="000000"/>
              <w:left w:val="single" w:sz="6" w:space="0" w:color="000000"/>
            </w:tcBorders>
            <w:tcMar>
              <w:top w:w="0" w:type="dxa"/>
              <w:left w:w="40" w:type="dxa"/>
              <w:bottom w:w="0" w:type="dxa"/>
              <w:right w:w="40" w:type="dxa"/>
            </w:tcMar>
            <w:vAlign w:val="bottom"/>
          </w:tcPr>
          <w:p w14:paraId="2B149D2C" w14:textId="77777777" w:rsidR="00E85284" w:rsidRDefault="006953D4">
            <w:pPr>
              <w:widowControl w:val="0"/>
              <w:jc w:val="center"/>
              <w:rPr>
                <w:rFonts w:ascii="Work Sans" w:eastAsia="Work Sans" w:hAnsi="Work Sans" w:cs="Work Sans"/>
                <w:sz w:val="20"/>
                <w:szCs w:val="20"/>
              </w:rPr>
            </w:pPr>
            <w:r>
              <w:rPr>
                <w:rFonts w:ascii="Work Sans" w:hAnsi="Work Sans"/>
                <w:sz w:val="20"/>
              </w:rPr>
              <w:t>80</w:t>
            </w:r>
          </w:p>
        </w:tc>
      </w:tr>
      <w:tr w:rsidR="00E85284" w14:paraId="2B149D32" w14:textId="77777777">
        <w:trPr>
          <w:trHeight w:val="230"/>
        </w:trPr>
        <w:tc>
          <w:tcPr>
            <w:tcW w:w="1965" w:type="dxa"/>
            <w:tcBorders>
              <w:left w:val="single" w:sz="12" w:space="0" w:color="000000"/>
            </w:tcBorders>
            <w:tcMar>
              <w:top w:w="0" w:type="dxa"/>
              <w:left w:w="40" w:type="dxa"/>
              <w:bottom w:w="0" w:type="dxa"/>
              <w:right w:w="40" w:type="dxa"/>
            </w:tcMar>
            <w:vAlign w:val="center"/>
          </w:tcPr>
          <w:p w14:paraId="2B149D2E" w14:textId="77777777" w:rsidR="00E85284" w:rsidRDefault="006953D4">
            <w:pPr>
              <w:widowControl w:val="0"/>
              <w:rPr>
                <w:rFonts w:ascii="Work Sans" w:eastAsia="Work Sans" w:hAnsi="Work Sans" w:cs="Work Sans"/>
                <w:sz w:val="20"/>
                <w:szCs w:val="20"/>
              </w:rPr>
            </w:pPr>
            <w:r>
              <w:rPr>
                <w:rFonts w:ascii="Work Sans" w:hAnsi="Work Sans"/>
                <w:sz w:val="20"/>
              </w:rPr>
              <w:t>Côte d’Ivoire</w:t>
            </w:r>
          </w:p>
        </w:tc>
        <w:tc>
          <w:tcPr>
            <w:tcW w:w="2715" w:type="dxa"/>
            <w:tcBorders>
              <w:right w:val="single" w:sz="6" w:space="0" w:color="000000"/>
            </w:tcBorders>
            <w:tcMar>
              <w:top w:w="0" w:type="dxa"/>
              <w:left w:w="40" w:type="dxa"/>
              <w:bottom w:w="0" w:type="dxa"/>
              <w:right w:w="40" w:type="dxa"/>
            </w:tcMar>
            <w:vAlign w:val="center"/>
          </w:tcPr>
          <w:p w14:paraId="2B149D2F" w14:textId="77777777" w:rsidR="00E85284" w:rsidRDefault="006953D4">
            <w:pPr>
              <w:widowControl w:val="0"/>
              <w:rPr>
                <w:rFonts w:ascii="Work Sans" w:eastAsia="Work Sans" w:hAnsi="Work Sans" w:cs="Work Sans"/>
                <w:sz w:val="20"/>
                <w:szCs w:val="20"/>
              </w:rPr>
            </w:pPr>
            <w:r>
              <w:rPr>
                <w:rFonts w:ascii="Work Sans" w:hAnsi="Work Sans"/>
                <w:sz w:val="20"/>
              </w:rPr>
              <w:t>Sassandra-Marahoué</w:t>
            </w:r>
          </w:p>
        </w:tc>
        <w:tc>
          <w:tcPr>
            <w:tcW w:w="2340" w:type="dxa"/>
            <w:tcBorders>
              <w:left w:val="single" w:sz="6" w:space="0" w:color="000000"/>
            </w:tcBorders>
            <w:tcMar>
              <w:top w:w="0" w:type="dxa"/>
              <w:left w:w="40" w:type="dxa"/>
              <w:bottom w:w="0" w:type="dxa"/>
              <w:right w:w="40" w:type="dxa"/>
            </w:tcMar>
            <w:vAlign w:val="bottom"/>
          </w:tcPr>
          <w:p w14:paraId="2B149D30" w14:textId="77777777" w:rsidR="00E85284" w:rsidRDefault="006953D4">
            <w:pPr>
              <w:widowControl w:val="0"/>
              <w:jc w:val="center"/>
              <w:rPr>
                <w:rFonts w:ascii="Work Sans" w:eastAsia="Work Sans" w:hAnsi="Work Sans" w:cs="Work Sans"/>
                <w:sz w:val="20"/>
                <w:szCs w:val="20"/>
              </w:rPr>
            </w:pPr>
            <w:r>
              <w:rPr>
                <w:rFonts w:ascii="Work Sans" w:hAnsi="Work Sans"/>
                <w:sz w:val="20"/>
              </w:rPr>
              <w:t>120</w:t>
            </w:r>
          </w:p>
        </w:tc>
        <w:tc>
          <w:tcPr>
            <w:tcW w:w="2655" w:type="dxa"/>
            <w:tcBorders>
              <w:left w:val="single" w:sz="6" w:space="0" w:color="000000"/>
            </w:tcBorders>
            <w:tcMar>
              <w:top w:w="0" w:type="dxa"/>
              <w:left w:w="40" w:type="dxa"/>
              <w:bottom w:w="0" w:type="dxa"/>
              <w:right w:w="40" w:type="dxa"/>
            </w:tcMar>
            <w:vAlign w:val="bottom"/>
          </w:tcPr>
          <w:p w14:paraId="2B149D31" w14:textId="77777777" w:rsidR="00E85284" w:rsidRDefault="006953D4">
            <w:pPr>
              <w:widowControl w:val="0"/>
              <w:jc w:val="center"/>
              <w:rPr>
                <w:rFonts w:ascii="Work Sans" w:eastAsia="Work Sans" w:hAnsi="Work Sans" w:cs="Work Sans"/>
                <w:sz w:val="20"/>
                <w:szCs w:val="20"/>
              </w:rPr>
            </w:pPr>
            <w:r>
              <w:rPr>
                <w:rFonts w:ascii="Work Sans" w:hAnsi="Work Sans"/>
                <w:sz w:val="20"/>
              </w:rPr>
              <w:t>77</w:t>
            </w:r>
          </w:p>
        </w:tc>
      </w:tr>
      <w:tr w:rsidR="00E85284" w14:paraId="2B149D37" w14:textId="77777777">
        <w:trPr>
          <w:trHeight w:val="230"/>
        </w:trPr>
        <w:tc>
          <w:tcPr>
            <w:tcW w:w="1965" w:type="dxa"/>
            <w:tcBorders>
              <w:left w:val="single" w:sz="12" w:space="0" w:color="000000"/>
            </w:tcBorders>
            <w:tcMar>
              <w:top w:w="0" w:type="dxa"/>
              <w:left w:w="40" w:type="dxa"/>
              <w:bottom w:w="0" w:type="dxa"/>
              <w:right w:w="40" w:type="dxa"/>
            </w:tcMar>
            <w:vAlign w:val="center"/>
          </w:tcPr>
          <w:p w14:paraId="2B149D33" w14:textId="77777777" w:rsidR="00E85284" w:rsidRDefault="006953D4">
            <w:pPr>
              <w:widowControl w:val="0"/>
              <w:rPr>
                <w:rFonts w:ascii="Work Sans" w:eastAsia="Work Sans" w:hAnsi="Work Sans" w:cs="Work Sans"/>
                <w:sz w:val="20"/>
                <w:szCs w:val="20"/>
              </w:rPr>
            </w:pPr>
            <w:r>
              <w:rPr>
                <w:rFonts w:ascii="Work Sans" w:hAnsi="Work Sans"/>
                <w:sz w:val="20"/>
              </w:rPr>
              <w:t>Côte d’Ivoire</w:t>
            </w:r>
          </w:p>
        </w:tc>
        <w:tc>
          <w:tcPr>
            <w:tcW w:w="2715" w:type="dxa"/>
            <w:tcBorders>
              <w:right w:val="single" w:sz="6" w:space="0" w:color="000000"/>
            </w:tcBorders>
            <w:tcMar>
              <w:top w:w="0" w:type="dxa"/>
              <w:left w:w="40" w:type="dxa"/>
              <w:bottom w:w="0" w:type="dxa"/>
              <w:right w:w="40" w:type="dxa"/>
            </w:tcMar>
            <w:vAlign w:val="bottom"/>
          </w:tcPr>
          <w:p w14:paraId="2B149D34" w14:textId="77777777" w:rsidR="00E85284" w:rsidRDefault="006953D4">
            <w:pPr>
              <w:widowControl w:val="0"/>
              <w:rPr>
                <w:rFonts w:ascii="Work Sans" w:eastAsia="Work Sans" w:hAnsi="Work Sans" w:cs="Work Sans"/>
                <w:sz w:val="20"/>
                <w:szCs w:val="20"/>
              </w:rPr>
            </w:pPr>
            <w:r>
              <w:rPr>
                <w:rFonts w:ascii="Work Sans" w:hAnsi="Work Sans"/>
                <w:sz w:val="20"/>
              </w:rPr>
              <w:t>Lacs</w:t>
            </w:r>
          </w:p>
        </w:tc>
        <w:tc>
          <w:tcPr>
            <w:tcW w:w="2340" w:type="dxa"/>
            <w:tcBorders>
              <w:left w:val="single" w:sz="6" w:space="0" w:color="000000"/>
            </w:tcBorders>
            <w:tcMar>
              <w:top w:w="0" w:type="dxa"/>
              <w:left w:w="40" w:type="dxa"/>
              <w:bottom w:w="0" w:type="dxa"/>
              <w:right w:w="40" w:type="dxa"/>
            </w:tcMar>
            <w:vAlign w:val="bottom"/>
          </w:tcPr>
          <w:p w14:paraId="2B149D35" w14:textId="77777777" w:rsidR="00E85284" w:rsidRDefault="006953D4">
            <w:pPr>
              <w:widowControl w:val="0"/>
              <w:jc w:val="center"/>
              <w:rPr>
                <w:rFonts w:ascii="Work Sans" w:eastAsia="Work Sans" w:hAnsi="Work Sans" w:cs="Work Sans"/>
                <w:sz w:val="20"/>
                <w:szCs w:val="20"/>
              </w:rPr>
            </w:pPr>
            <w:r>
              <w:rPr>
                <w:rFonts w:ascii="Work Sans" w:hAnsi="Work Sans"/>
                <w:sz w:val="20"/>
              </w:rPr>
              <w:t>145</w:t>
            </w:r>
          </w:p>
        </w:tc>
        <w:tc>
          <w:tcPr>
            <w:tcW w:w="2655" w:type="dxa"/>
            <w:tcBorders>
              <w:left w:val="single" w:sz="6" w:space="0" w:color="000000"/>
            </w:tcBorders>
            <w:tcMar>
              <w:top w:w="0" w:type="dxa"/>
              <w:left w:w="40" w:type="dxa"/>
              <w:bottom w:w="0" w:type="dxa"/>
              <w:right w:w="40" w:type="dxa"/>
            </w:tcMar>
            <w:vAlign w:val="bottom"/>
          </w:tcPr>
          <w:p w14:paraId="2B149D36" w14:textId="77777777" w:rsidR="00E85284" w:rsidRDefault="006953D4">
            <w:pPr>
              <w:widowControl w:val="0"/>
              <w:jc w:val="center"/>
              <w:rPr>
                <w:rFonts w:ascii="Work Sans" w:eastAsia="Work Sans" w:hAnsi="Work Sans" w:cs="Work Sans"/>
                <w:sz w:val="20"/>
                <w:szCs w:val="20"/>
              </w:rPr>
            </w:pPr>
            <w:r>
              <w:rPr>
                <w:rFonts w:ascii="Work Sans" w:hAnsi="Work Sans"/>
                <w:sz w:val="20"/>
              </w:rPr>
              <w:t>75</w:t>
            </w:r>
          </w:p>
        </w:tc>
      </w:tr>
      <w:tr w:rsidR="00E85284" w14:paraId="2B149D3C" w14:textId="77777777">
        <w:trPr>
          <w:trHeight w:val="230"/>
        </w:trPr>
        <w:tc>
          <w:tcPr>
            <w:tcW w:w="1965" w:type="dxa"/>
            <w:tcMar>
              <w:top w:w="0" w:type="dxa"/>
              <w:left w:w="40" w:type="dxa"/>
              <w:bottom w:w="0" w:type="dxa"/>
              <w:right w:w="40" w:type="dxa"/>
            </w:tcMar>
            <w:vAlign w:val="bottom"/>
          </w:tcPr>
          <w:p w14:paraId="2B149D38" w14:textId="77777777" w:rsidR="00E85284" w:rsidRDefault="006953D4">
            <w:pPr>
              <w:widowControl w:val="0"/>
              <w:rPr>
                <w:rFonts w:ascii="Work Sans" w:eastAsia="Work Sans" w:hAnsi="Work Sans" w:cs="Work Sans"/>
                <w:sz w:val="20"/>
                <w:szCs w:val="20"/>
              </w:rPr>
            </w:pPr>
            <w:r>
              <w:rPr>
                <w:rFonts w:ascii="Work Sans" w:hAnsi="Work Sans"/>
                <w:sz w:val="20"/>
              </w:rPr>
              <w:t>Ghana</w:t>
            </w:r>
          </w:p>
        </w:tc>
        <w:tc>
          <w:tcPr>
            <w:tcW w:w="2715" w:type="dxa"/>
            <w:tcBorders>
              <w:right w:val="single" w:sz="6" w:space="0" w:color="000000"/>
            </w:tcBorders>
            <w:tcMar>
              <w:top w:w="0" w:type="dxa"/>
              <w:left w:w="40" w:type="dxa"/>
              <w:bottom w:w="0" w:type="dxa"/>
              <w:right w:w="40" w:type="dxa"/>
            </w:tcMar>
            <w:vAlign w:val="bottom"/>
          </w:tcPr>
          <w:p w14:paraId="2B149D39" w14:textId="77777777" w:rsidR="00E85284" w:rsidRDefault="006953D4">
            <w:pPr>
              <w:widowControl w:val="0"/>
              <w:rPr>
                <w:rFonts w:ascii="Work Sans" w:eastAsia="Work Sans" w:hAnsi="Work Sans" w:cs="Work Sans"/>
                <w:sz w:val="20"/>
                <w:szCs w:val="20"/>
              </w:rPr>
            </w:pPr>
            <w:r>
              <w:rPr>
                <w:rFonts w:ascii="Work Sans" w:hAnsi="Work Sans"/>
                <w:sz w:val="20"/>
              </w:rPr>
              <w:t>Ahafo</w:t>
            </w:r>
          </w:p>
        </w:tc>
        <w:tc>
          <w:tcPr>
            <w:tcW w:w="2340" w:type="dxa"/>
            <w:tcBorders>
              <w:left w:val="single" w:sz="6" w:space="0" w:color="000000"/>
            </w:tcBorders>
            <w:tcMar>
              <w:top w:w="0" w:type="dxa"/>
              <w:left w:w="40" w:type="dxa"/>
              <w:bottom w:w="0" w:type="dxa"/>
              <w:right w:w="40" w:type="dxa"/>
            </w:tcMar>
            <w:vAlign w:val="bottom"/>
          </w:tcPr>
          <w:p w14:paraId="2B149D3A" w14:textId="77777777" w:rsidR="00E85284" w:rsidRDefault="006953D4">
            <w:pPr>
              <w:widowControl w:val="0"/>
              <w:jc w:val="center"/>
              <w:rPr>
                <w:rFonts w:ascii="Work Sans" w:eastAsia="Work Sans" w:hAnsi="Work Sans" w:cs="Work Sans"/>
                <w:sz w:val="20"/>
                <w:szCs w:val="20"/>
              </w:rPr>
            </w:pPr>
            <w:r>
              <w:rPr>
                <w:rFonts w:ascii="Work Sans" w:hAnsi="Work Sans"/>
                <w:sz w:val="20"/>
              </w:rPr>
              <w:t>119</w:t>
            </w:r>
          </w:p>
        </w:tc>
        <w:tc>
          <w:tcPr>
            <w:tcW w:w="2655" w:type="dxa"/>
            <w:tcBorders>
              <w:left w:val="single" w:sz="6" w:space="0" w:color="000000"/>
            </w:tcBorders>
            <w:tcMar>
              <w:top w:w="0" w:type="dxa"/>
              <w:left w:w="40" w:type="dxa"/>
              <w:bottom w:w="0" w:type="dxa"/>
              <w:right w:w="40" w:type="dxa"/>
            </w:tcMar>
            <w:vAlign w:val="bottom"/>
          </w:tcPr>
          <w:p w14:paraId="2B149D3B" w14:textId="77777777" w:rsidR="00E85284" w:rsidRDefault="006953D4">
            <w:pPr>
              <w:widowControl w:val="0"/>
              <w:jc w:val="center"/>
              <w:rPr>
                <w:rFonts w:ascii="Work Sans" w:eastAsia="Work Sans" w:hAnsi="Work Sans" w:cs="Work Sans"/>
                <w:sz w:val="20"/>
                <w:szCs w:val="20"/>
              </w:rPr>
            </w:pPr>
            <w:r>
              <w:rPr>
                <w:rFonts w:ascii="Work Sans" w:hAnsi="Work Sans"/>
                <w:sz w:val="20"/>
              </w:rPr>
              <w:t>72</w:t>
            </w:r>
          </w:p>
        </w:tc>
      </w:tr>
      <w:tr w:rsidR="00E85284" w14:paraId="2B149D41" w14:textId="77777777">
        <w:trPr>
          <w:trHeight w:val="230"/>
        </w:trPr>
        <w:tc>
          <w:tcPr>
            <w:tcW w:w="1965" w:type="dxa"/>
            <w:tcMar>
              <w:top w:w="0" w:type="dxa"/>
              <w:left w:w="40" w:type="dxa"/>
              <w:bottom w:w="0" w:type="dxa"/>
              <w:right w:w="40" w:type="dxa"/>
            </w:tcMar>
            <w:vAlign w:val="bottom"/>
          </w:tcPr>
          <w:p w14:paraId="2B149D3D" w14:textId="77777777" w:rsidR="00E85284" w:rsidRDefault="006953D4">
            <w:pPr>
              <w:widowControl w:val="0"/>
              <w:rPr>
                <w:rFonts w:ascii="Work Sans" w:eastAsia="Work Sans" w:hAnsi="Work Sans" w:cs="Work Sans"/>
                <w:sz w:val="20"/>
                <w:szCs w:val="20"/>
              </w:rPr>
            </w:pPr>
            <w:r>
              <w:rPr>
                <w:rFonts w:ascii="Work Sans" w:hAnsi="Work Sans"/>
                <w:sz w:val="20"/>
              </w:rPr>
              <w:t>Ghana</w:t>
            </w:r>
          </w:p>
        </w:tc>
        <w:tc>
          <w:tcPr>
            <w:tcW w:w="2715" w:type="dxa"/>
            <w:tcBorders>
              <w:right w:val="single" w:sz="6" w:space="0" w:color="000000"/>
            </w:tcBorders>
            <w:tcMar>
              <w:top w:w="0" w:type="dxa"/>
              <w:left w:w="40" w:type="dxa"/>
              <w:bottom w:w="0" w:type="dxa"/>
              <w:right w:w="40" w:type="dxa"/>
            </w:tcMar>
            <w:vAlign w:val="bottom"/>
          </w:tcPr>
          <w:p w14:paraId="2B149D3E" w14:textId="77777777" w:rsidR="00E85284" w:rsidRDefault="006953D4">
            <w:pPr>
              <w:widowControl w:val="0"/>
              <w:rPr>
                <w:rFonts w:ascii="Work Sans" w:eastAsia="Work Sans" w:hAnsi="Work Sans" w:cs="Work Sans"/>
                <w:sz w:val="20"/>
                <w:szCs w:val="20"/>
              </w:rPr>
            </w:pPr>
            <w:r>
              <w:rPr>
                <w:rFonts w:ascii="Work Sans" w:hAnsi="Work Sans"/>
                <w:sz w:val="20"/>
              </w:rPr>
              <w:t>Western North</w:t>
            </w:r>
          </w:p>
        </w:tc>
        <w:tc>
          <w:tcPr>
            <w:tcW w:w="2340" w:type="dxa"/>
            <w:tcBorders>
              <w:left w:val="single" w:sz="6" w:space="0" w:color="000000"/>
            </w:tcBorders>
            <w:tcMar>
              <w:top w:w="0" w:type="dxa"/>
              <w:left w:w="40" w:type="dxa"/>
              <w:bottom w:w="0" w:type="dxa"/>
              <w:right w:w="40" w:type="dxa"/>
            </w:tcMar>
            <w:vAlign w:val="bottom"/>
          </w:tcPr>
          <w:p w14:paraId="2B149D3F" w14:textId="77777777" w:rsidR="00E85284" w:rsidRDefault="006953D4">
            <w:pPr>
              <w:widowControl w:val="0"/>
              <w:jc w:val="center"/>
              <w:rPr>
                <w:rFonts w:ascii="Work Sans" w:eastAsia="Work Sans" w:hAnsi="Work Sans" w:cs="Work Sans"/>
                <w:sz w:val="20"/>
                <w:szCs w:val="20"/>
              </w:rPr>
            </w:pPr>
            <w:r>
              <w:rPr>
                <w:rFonts w:ascii="Work Sans" w:hAnsi="Work Sans"/>
                <w:sz w:val="20"/>
              </w:rPr>
              <w:t>99</w:t>
            </w:r>
          </w:p>
        </w:tc>
        <w:tc>
          <w:tcPr>
            <w:tcW w:w="2655" w:type="dxa"/>
            <w:tcBorders>
              <w:left w:val="single" w:sz="6" w:space="0" w:color="000000"/>
            </w:tcBorders>
            <w:tcMar>
              <w:top w:w="0" w:type="dxa"/>
              <w:left w:w="40" w:type="dxa"/>
              <w:bottom w:w="0" w:type="dxa"/>
              <w:right w:w="40" w:type="dxa"/>
            </w:tcMar>
            <w:vAlign w:val="bottom"/>
          </w:tcPr>
          <w:p w14:paraId="2B149D40" w14:textId="77777777" w:rsidR="00E85284" w:rsidRDefault="006953D4">
            <w:pPr>
              <w:widowControl w:val="0"/>
              <w:jc w:val="center"/>
              <w:rPr>
                <w:rFonts w:ascii="Work Sans" w:eastAsia="Work Sans" w:hAnsi="Work Sans" w:cs="Work Sans"/>
                <w:sz w:val="20"/>
                <w:szCs w:val="20"/>
              </w:rPr>
            </w:pPr>
            <w:r>
              <w:rPr>
                <w:rFonts w:ascii="Work Sans" w:hAnsi="Work Sans"/>
                <w:sz w:val="20"/>
              </w:rPr>
              <w:t>72</w:t>
            </w:r>
          </w:p>
        </w:tc>
      </w:tr>
      <w:tr w:rsidR="00E85284" w14:paraId="2B149D46" w14:textId="77777777">
        <w:trPr>
          <w:trHeight w:val="230"/>
        </w:trPr>
        <w:tc>
          <w:tcPr>
            <w:tcW w:w="1965" w:type="dxa"/>
            <w:tcBorders>
              <w:left w:val="single" w:sz="12" w:space="0" w:color="000000"/>
            </w:tcBorders>
            <w:tcMar>
              <w:top w:w="0" w:type="dxa"/>
              <w:left w:w="40" w:type="dxa"/>
              <w:bottom w:w="0" w:type="dxa"/>
              <w:right w:w="40" w:type="dxa"/>
            </w:tcMar>
            <w:vAlign w:val="center"/>
          </w:tcPr>
          <w:p w14:paraId="2B149D42" w14:textId="77777777" w:rsidR="00E85284" w:rsidRDefault="006953D4">
            <w:pPr>
              <w:widowControl w:val="0"/>
              <w:rPr>
                <w:rFonts w:ascii="Work Sans" w:eastAsia="Work Sans" w:hAnsi="Work Sans" w:cs="Work Sans"/>
                <w:sz w:val="20"/>
                <w:szCs w:val="20"/>
              </w:rPr>
            </w:pPr>
            <w:r>
              <w:rPr>
                <w:rFonts w:ascii="Work Sans" w:hAnsi="Work Sans"/>
                <w:sz w:val="20"/>
              </w:rPr>
              <w:t>Côte d’Ivoire</w:t>
            </w:r>
          </w:p>
        </w:tc>
        <w:tc>
          <w:tcPr>
            <w:tcW w:w="2715" w:type="dxa"/>
            <w:tcBorders>
              <w:right w:val="single" w:sz="6" w:space="0" w:color="000000"/>
            </w:tcBorders>
            <w:tcMar>
              <w:top w:w="0" w:type="dxa"/>
              <w:left w:w="40" w:type="dxa"/>
              <w:bottom w:w="0" w:type="dxa"/>
              <w:right w:w="40" w:type="dxa"/>
            </w:tcMar>
            <w:vAlign w:val="center"/>
          </w:tcPr>
          <w:p w14:paraId="2B149D43" w14:textId="77777777" w:rsidR="00E85284" w:rsidRDefault="006953D4">
            <w:pPr>
              <w:widowControl w:val="0"/>
              <w:rPr>
                <w:rFonts w:ascii="Work Sans" w:eastAsia="Work Sans" w:hAnsi="Work Sans" w:cs="Work Sans"/>
                <w:sz w:val="20"/>
                <w:szCs w:val="20"/>
              </w:rPr>
            </w:pPr>
            <w:r>
              <w:rPr>
                <w:rFonts w:ascii="Work Sans" w:hAnsi="Work Sans"/>
                <w:sz w:val="20"/>
              </w:rPr>
              <w:t>Gôh-Djiboua</w:t>
            </w:r>
          </w:p>
        </w:tc>
        <w:tc>
          <w:tcPr>
            <w:tcW w:w="2340" w:type="dxa"/>
            <w:tcBorders>
              <w:left w:val="single" w:sz="6" w:space="0" w:color="000000"/>
            </w:tcBorders>
            <w:tcMar>
              <w:top w:w="0" w:type="dxa"/>
              <w:left w:w="40" w:type="dxa"/>
              <w:bottom w:w="0" w:type="dxa"/>
              <w:right w:w="40" w:type="dxa"/>
            </w:tcMar>
            <w:vAlign w:val="bottom"/>
          </w:tcPr>
          <w:p w14:paraId="2B149D44" w14:textId="77777777" w:rsidR="00E85284" w:rsidRDefault="006953D4">
            <w:pPr>
              <w:widowControl w:val="0"/>
              <w:jc w:val="center"/>
              <w:rPr>
                <w:rFonts w:ascii="Work Sans" w:eastAsia="Work Sans" w:hAnsi="Work Sans" w:cs="Work Sans"/>
                <w:sz w:val="20"/>
                <w:szCs w:val="20"/>
              </w:rPr>
            </w:pPr>
            <w:r>
              <w:rPr>
                <w:rFonts w:ascii="Work Sans" w:hAnsi="Work Sans"/>
                <w:sz w:val="20"/>
              </w:rPr>
              <w:t>87</w:t>
            </w:r>
          </w:p>
        </w:tc>
        <w:tc>
          <w:tcPr>
            <w:tcW w:w="2655" w:type="dxa"/>
            <w:tcBorders>
              <w:left w:val="single" w:sz="6" w:space="0" w:color="000000"/>
            </w:tcBorders>
            <w:tcMar>
              <w:top w:w="0" w:type="dxa"/>
              <w:left w:w="40" w:type="dxa"/>
              <w:bottom w:w="0" w:type="dxa"/>
              <w:right w:w="40" w:type="dxa"/>
            </w:tcMar>
            <w:vAlign w:val="bottom"/>
          </w:tcPr>
          <w:p w14:paraId="2B149D45" w14:textId="77777777" w:rsidR="00E85284" w:rsidRDefault="006953D4">
            <w:pPr>
              <w:widowControl w:val="0"/>
              <w:jc w:val="center"/>
              <w:rPr>
                <w:rFonts w:ascii="Work Sans" w:eastAsia="Work Sans" w:hAnsi="Work Sans" w:cs="Work Sans"/>
                <w:sz w:val="20"/>
                <w:szCs w:val="20"/>
              </w:rPr>
            </w:pPr>
            <w:r>
              <w:rPr>
                <w:rFonts w:ascii="Work Sans" w:hAnsi="Work Sans"/>
                <w:sz w:val="20"/>
              </w:rPr>
              <w:t>70</w:t>
            </w:r>
          </w:p>
        </w:tc>
      </w:tr>
      <w:tr w:rsidR="00E85284" w14:paraId="2B149D4B" w14:textId="77777777">
        <w:trPr>
          <w:trHeight w:val="230"/>
        </w:trPr>
        <w:tc>
          <w:tcPr>
            <w:tcW w:w="1965" w:type="dxa"/>
            <w:tcMar>
              <w:top w:w="0" w:type="dxa"/>
              <w:left w:w="40" w:type="dxa"/>
              <w:bottom w:w="0" w:type="dxa"/>
              <w:right w:w="40" w:type="dxa"/>
            </w:tcMar>
            <w:vAlign w:val="bottom"/>
          </w:tcPr>
          <w:p w14:paraId="2B149D47" w14:textId="77777777" w:rsidR="00E85284" w:rsidRDefault="006953D4">
            <w:pPr>
              <w:widowControl w:val="0"/>
              <w:rPr>
                <w:rFonts w:ascii="Work Sans" w:eastAsia="Work Sans" w:hAnsi="Work Sans" w:cs="Work Sans"/>
                <w:sz w:val="20"/>
                <w:szCs w:val="20"/>
              </w:rPr>
            </w:pPr>
            <w:r>
              <w:rPr>
                <w:rFonts w:ascii="Work Sans" w:hAnsi="Work Sans"/>
                <w:sz w:val="20"/>
              </w:rPr>
              <w:t>Ghana</w:t>
            </w:r>
          </w:p>
        </w:tc>
        <w:tc>
          <w:tcPr>
            <w:tcW w:w="2715" w:type="dxa"/>
            <w:tcBorders>
              <w:right w:val="single" w:sz="6" w:space="0" w:color="000000"/>
            </w:tcBorders>
            <w:tcMar>
              <w:top w:w="0" w:type="dxa"/>
              <w:left w:w="40" w:type="dxa"/>
              <w:bottom w:w="0" w:type="dxa"/>
              <w:right w:w="40" w:type="dxa"/>
            </w:tcMar>
            <w:vAlign w:val="bottom"/>
          </w:tcPr>
          <w:p w14:paraId="2B149D48" w14:textId="77777777" w:rsidR="00E85284" w:rsidRDefault="006953D4">
            <w:pPr>
              <w:widowControl w:val="0"/>
              <w:rPr>
                <w:rFonts w:ascii="Work Sans" w:eastAsia="Work Sans" w:hAnsi="Work Sans" w:cs="Work Sans"/>
                <w:sz w:val="20"/>
                <w:szCs w:val="20"/>
              </w:rPr>
            </w:pPr>
            <w:r>
              <w:rPr>
                <w:rFonts w:ascii="Work Sans" w:hAnsi="Work Sans"/>
                <w:sz w:val="20"/>
              </w:rPr>
              <w:t>Eastern</w:t>
            </w:r>
          </w:p>
        </w:tc>
        <w:tc>
          <w:tcPr>
            <w:tcW w:w="2340" w:type="dxa"/>
            <w:tcBorders>
              <w:left w:val="single" w:sz="6" w:space="0" w:color="000000"/>
            </w:tcBorders>
            <w:tcMar>
              <w:top w:w="0" w:type="dxa"/>
              <w:left w:w="40" w:type="dxa"/>
              <w:bottom w:w="0" w:type="dxa"/>
              <w:right w:w="40" w:type="dxa"/>
            </w:tcMar>
            <w:vAlign w:val="bottom"/>
          </w:tcPr>
          <w:p w14:paraId="2B149D49" w14:textId="77777777" w:rsidR="00E85284" w:rsidRDefault="006953D4">
            <w:pPr>
              <w:widowControl w:val="0"/>
              <w:jc w:val="center"/>
              <w:rPr>
                <w:rFonts w:ascii="Work Sans" w:eastAsia="Work Sans" w:hAnsi="Work Sans" w:cs="Work Sans"/>
                <w:sz w:val="20"/>
                <w:szCs w:val="20"/>
              </w:rPr>
            </w:pPr>
            <w:r>
              <w:rPr>
                <w:rFonts w:ascii="Work Sans" w:hAnsi="Work Sans"/>
                <w:sz w:val="20"/>
              </w:rPr>
              <w:t>110</w:t>
            </w:r>
          </w:p>
        </w:tc>
        <w:tc>
          <w:tcPr>
            <w:tcW w:w="2655" w:type="dxa"/>
            <w:tcBorders>
              <w:left w:val="single" w:sz="6" w:space="0" w:color="000000"/>
            </w:tcBorders>
            <w:tcMar>
              <w:top w:w="0" w:type="dxa"/>
              <w:left w:w="40" w:type="dxa"/>
              <w:bottom w:w="0" w:type="dxa"/>
              <w:right w:w="40" w:type="dxa"/>
            </w:tcMar>
            <w:vAlign w:val="bottom"/>
          </w:tcPr>
          <w:p w14:paraId="2B149D4A" w14:textId="77777777" w:rsidR="00E85284" w:rsidRDefault="006953D4">
            <w:pPr>
              <w:widowControl w:val="0"/>
              <w:jc w:val="center"/>
              <w:rPr>
                <w:rFonts w:ascii="Work Sans" w:eastAsia="Work Sans" w:hAnsi="Work Sans" w:cs="Work Sans"/>
                <w:sz w:val="20"/>
                <w:szCs w:val="20"/>
              </w:rPr>
            </w:pPr>
            <w:r>
              <w:rPr>
                <w:rFonts w:ascii="Work Sans" w:hAnsi="Work Sans"/>
                <w:sz w:val="20"/>
              </w:rPr>
              <w:t>69</w:t>
            </w:r>
          </w:p>
        </w:tc>
      </w:tr>
      <w:tr w:rsidR="00E85284" w14:paraId="2B149D50" w14:textId="77777777">
        <w:trPr>
          <w:trHeight w:val="230"/>
        </w:trPr>
        <w:tc>
          <w:tcPr>
            <w:tcW w:w="1965" w:type="dxa"/>
            <w:tcMar>
              <w:top w:w="0" w:type="dxa"/>
              <w:left w:w="40" w:type="dxa"/>
              <w:bottom w:w="0" w:type="dxa"/>
              <w:right w:w="40" w:type="dxa"/>
            </w:tcMar>
            <w:vAlign w:val="bottom"/>
          </w:tcPr>
          <w:p w14:paraId="2B149D4C" w14:textId="77777777" w:rsidR="00E85284" w:rsidRDefault="006953D4">
            <w:pPr>
              <w:widowControl w:val="0"/>
              <w:rPr>
                <w:rFonts w:ascii="Work Sans" w:eastAsia="Work Sans" w:hAnsi="Work Sans" w:cs="Work Sans"/>
                <w:sz w:val="20"/>
                <w:szCs w:val="20"/>
              </w:rPr>
            </w:pPr>
            <w:r>
              <w:rPr>
                <w:rFonts w:ascii="Work Sans" w:hAnsi="Work Sans"/>
                <w:sz w:val="20"/>
              </w:rPr>
              <w:t>Ghana</w:t>
            </w:r>
          </w:p>
        </w:tc>
        <w:tc>
          <w:tcPr>
            <w:tcW w:w="2715" w:type="dxa"/>
            <w:tcBorders>
              <w:right w:val="single" w:sz="6" w:space="0" w:color="000000"/>
            </w:tcBorders>
            <w:tcMar>
              <w:top w:w="0" w:type="dxa"/>
              <w:left w:w="40" w:type="dxa"/>
              <w:bottom w:w="0" w:type="dxa"/>
              <w:right w:w="40" w:type="dxa"/>
            </w:tcMar>
            <w:vAlign w:val="bottom"/>
          </w:tcPr>
          <w:p w14:paraId="2B149D4D" w14:textId="77777777" w:rsidR="00E85284" w:rsidRDefault="006953D4">
            <w:pPr>
              <w:widowControl w:val="0"/>
              <w:rPr>
                <w:rFonts w:ascii="Work Sans" w:eastAsia="Work Sans" w:hAnsi="Work Sans" w:cs="Work Sans"/>
                <w:sz w:val="20"/>
                <w:szCs w:val="20"/>
              </w:rPr>
            </w:pPr>
            <w:r>
              <w:rPr>
                <w:rFonts w:ascii="Work Sans" w:hAnsi="Work Sans"/>
                <w:sz w:val="20"/>
              </w:rPr>
              <w:t>Ashanti</w:t>
            </w:r>
          </w:p>
        </w:tc>
        <w:tc>
          <w:tcPr>
            <w:tcW w:w="2340" w:type="dxa"/>
            <w:tcBorders>
              <w:left w:val="single" w:sz="6" w:space="0" w:color="000000"/>
            </w:tcBorders>
            <w:tcMar>
              <w:top w:w="0" w:type="dxa"/>
              <w:left w:w="40" w:type="dxa"/>
              <w:bottom w:w="0" w:type="dxa"/>
              <w:right w:w="40" w:type="dxa"/>
            </w:tcMar>
            <w:vAlign w:val="bottom"/>
          </w:tcPr>
          <w:p w14:paraId="2B149D4E" w14:textId="77777777" w:rsidR="00E85284" w:rsidRDefault="006953D4">
            <w:pPr>
              <w:widowControl w:val="0"/>
              <w:jc w:val="center"/>
              <w:rPr>
                <w:rFonts w:ascii="Work Sans" w:eastAsia="Work Sans" w:hAnsi="Work Sans" w:cs="Work Sans"/>
                <w:sz w:val="20"/>
                <w:szCs w:val="20"/>
              </w:rPr>
            </w:pPr>
            <w:r>
              <w:rPr>
                <w:rFonts w:ascii="Work Sans" w:hAnsi="Work Sans"/>
                <w:sz w:val="20"/>
              </w:rPr>
              <w:t>128</w:t>
            </w:r>
          </w:p>
        </w:tc>
        <w:tc>
          <w:tcPr>
            <w:tcW w:w="2655" w:type="dxa"/>
            <w:tcBorders>
              <w:left w:val="single" w:sz="6" w:space="0" w:color="000000"/>
            </w:tcBorders>
            <w:tcMar>
              <w:top w:w="0" w:type="dxa"/>
              <w:left w:w="40" w:type="dxa"/>
              <w:bottom w:w="0" w:type="dxa"/>
              <w:right w:w="40" w:type="dxa"/>
            </w:tcMar>
            <w:vAlign w:val="bottom"/>
          </w:tcPr>
          <w:p w14:paraId="2B149D4F" w14:textId="77777777" w:rsidR="00E85284" w:rsidRDefault="006953D4">
            <w:pPr>
              <w:widowControl w:val="0"/>
              <w:jc w:val="center"/>
              <w:rPr>
                <w:rFonts w:ascii="Work Sans" w:eastAsia="Work Sans" w:hAnsi="Work Sans" w:cs="Work Sans"/>
                <w:sz w:val="20"/>
                <w:szCs w:val="20"/>
              </w:rPr>
            </w:pPr>
            <w:r>
              <w:rPr>
                <w:rFonts w:ascii="Work Sans" w:hAnsi="Work Sans"/>
                <w:sz w:val="20"/>
              </w:rPr>
              <w:t>67</w:t>
            </w:r>
          </w:p>
        </w:tc>
      </w:tr>
      <w:tr w:rsidR="00E85284" w14:paraId="2B149D55" w14:textId="77777777">
        <w:trPr>
          <w:trHeight w:val="230"/>
        </w:trPr>
        <w:tc>
          <w:tcPr>
            <w:tcW w:w="1965" w:type="dxa"/>
            <w:tcBorders>
              <w:left w:val="single" w:sz="12" w:space="0" w:color="000000"/>
            </w:tcBorders>
            <w:tcMar>
              <w:top w:w="0" w:type="dxa"/>
              <w:left w:w="40" w:type="dxa"/>
              <w:bottom w:w="0" w:type="dxa"/>
              <w:right w:w="40" w:type="dxa"/>
            </w:tcMar>
            <w:vAlign w:val="center"/>
          </w:tcPr>
          <w:p w14:paraId="2B149D51" w14:textId="77777777" w:rsidR="00E85284" w:rsidRDefault="006953D4">
            <w:pPr>
              <w:widowControl w:val="0"/>
              <w:rPr>
                <w:rFonts w:ascii="Work Sans" w:eastAsia="Work Sans" w:hAnsi="Work Sans" w:cs="Work Sans"/>
                <w:sz w:val="20"/>
                <w:szCs w:val="20"/>
              </w:rPr>
            </w:pPr>
            <w:r>
              <w:rPr>
                <w:rFonts w:ascii="Work Sans" w:hAnsi="Work Sans"/>
                <w:sz w:val="20"/>
              </w:rPr>
              <w:t>Côte d’Ivoire</w:t>
            </w:r>
          </w:p>
        </w:tc>
        <w:tc>
          <w:tcPr>
            <w:tcW w:w="2715" w:type="dxa"/>
            <w:tcBorders>
              <w:right w:val="single" w:sz="6" w:space="0" w:color="000000"/>
            </w:tcBorders>
            <w:tcMar>
              <w:top w:w="0" w:type="dxa"/>
              <w:left w:w="40" w:type="dxa"/>
              <w:bottom w:w="0" w:type="dxa"/>
              <w:right w:w="40" w:type="dxa"/>
            </w:tcMar>
            <w:vAlign w:val="bottom"/>
          </w:tcPr>
          <w:p w14:paraId="2B149D52" w14:textId="77777777" w:rsidR="00E85284" w:rsidRDefault="006953D4">
            <w:pPr>
              <w:widowControl w:val="0"/>
              <w:rPr>
                <w:rFonts w:ascii="Work Sans" w:eastAsia="Work Sans" w:hAnsi="Work Sans" w:cs="Work Sans"/>
                <w:sz w:val="20"/>
                <w:szCs w:val="20"/>
              </w:rPr>
            </w:pPr>
            <w:r>
              <w:rPr>
                <w:rFonts w:ascii="Work Sans" w:hAnsi="Work Sans"/>
                <w:sz w:val="20"/>
              </w:rPr>
              <w:t>Lagunes</w:t>
            </w:r>
          </w:p>
        </w:tc>
        <w:tc>
          <w:tcPr>
            <w:tcW w:w="2340" w:type="dxa"/>
            <w:tcBorders>
              <w:left w:val="single" w:sz="6" w:space="0" w:color="000000"/>
            </w:tcBorders>
            <w:tcMar>
              <w:top w:w="0" w:type="dxa"/>
              <w:left w:w="40" w:type="dxa"/>
              <w:bottom w:w="0" w:type="dxa"/>
              <w:right w:w="40" w:type="dxa"/>
            </w:tcMar>
            <w:vAlign w:val="bottom"/>
          </w:tcPr>
          <w:p w14:paraId="2B149D53" w14:textId="77777777" w:rsidR="00E85284" w:rsidRDefault="006953D4">
            <w:pPr>
              <w:widowControl w:val="0"/>
              <w:jc w:val="center"/>
              <w:rPr>
                <w:rFonts w:ascii="Work Sans" w:eastAsia="Work Sans" w:hAnsi="Work Sans" w:cs="Work Sans"/>
                <w:sz w:val="20"/>
                <w:szCs w:val="20"/>
              </w:rPr>
            </w:pPr>
            <w:r>
              <w:rPr>
                <w:rFonts w:ascii="Work Sans" w:hAnsi="Work Sans"/>
                <w:sz w:val="20"/>
              </w:rPr>
              <w:t>82</w:t>
            </w:r>
          </w:p>
        </w:tc>
        <w:tc>
          <w:tcPr>
            <w:tcW w:w="2655" w:type="dxa"/>
            <w:tcBorders>
              <w:left w:val="single" w:sz="6" w:space="0" w:color="000000"/>
            </w:tcBorders>
            <w:tcMar>
              <w:top w:w="0" w:type="dxa"/>
              <w:left w:w="40" w:type="dxa"/>
              <w:bottom w:w="0" w:type="dxa"/>
              <w:right w:w="40" w:type="dxa"/>
            </w:tcMar>
            <w:vAlign w:val="bottom"/>
          </w:tcPr>
          <w:p w14:paraId="2B149D54" w14:textId="77777777" w:rsidR="00E85284" w:rsidRDefault="006953D4">
            <w:pPr>
              <w:widowControl w:val="0"/>
              <w:jc w:val="center"/>
              <w:rPr>
                <w:rFonts w:ascii="Work Sans" w:eastAsia="Work Sans" w:hAnsi="Work Sans" w:cs="Work Sans"/>
                <w:sz w:val="20"/>
                <w:szCs w:val="20"/>
              </w:rPr>
            </w:pPr>
            <w:r>
              <w:rPr>
                <w:rFonts w:ascii="Work Sans" w:hAnsi="Work Sans"/>
                <w:sz w:val="20"/>
              </w:rPr>
              <w:t>66</w:t>
            </w:r>
          </w:p>
        </w:tc>
      </w:tr>
      <w:tr w:rsidR="00E85284" w14:paraId="2B149D5A" w14:textId="77777777">
        <w:trPr>
          <w:trHeight w:val="230"/>
        </w:trPr>
        <w:tc>
          <w:tcPr>
            <w:tcW w:w="1965" w:type="dxa"/>
            <w:tcBorders>
              <w:left w:val="single" w:sz="12" w:space="0" w:color="000000"/>
            </w:tcBorders>
            <w:tcMar>
              <w:top w:w="0" w:type="dxa"/>
              <w:left w:w="40" w:type="dxa"/>
              <w:bottom w:w="0" w:type="dxa"/>
              <w:right w:w="40" w:type="dxa"/>
            </w:tcMar>
            <w:vAlign w:val="center"/>
          </w:tcPr>
          <w:p w14:paraId="2B149D56" w14:textId="77777777" w:rsidR="00E85284" w:rsidRDefault="006953D4">
            <w:pPr>
              <w:widowControl w:val="0"/>
              <w:rPr>
                <w:rFonts w:ascii="Work Sans" w:eastAsia="Work Sans" w:hAnsi="Work Sans" w:cs="Work Sans"/>
                <w:sz w:val="20"/>
                <w:szCs w:val="20"/>
              </w:rPr>
            </w:pPr>
            <w:r>
              <w:rPr>
                <w:rFonts w:ascii="Work Sans" w:hAnsi="Work Sans"/>
                <w:sz w:val="20"/>
              </w:rPr>
              <w:t>Côte d’Ivoire</w:t>
            </w:r>
          </w:p>
        </w:tc>
        <w:tc>
          <w:tcPr>
            <w:tcW w:w="2715" w:type="dxa"/>
            <w:tcBorders>
              <w:right w:val="single" w:sz="6" w:space="0" w:color="000000"/>
            </w:tcBorders>
            <w:tcMar>
              <w:top w:w="0" w:type="dxa"/>
              <w:left w:w="40" w:type="dxa"/>
              <w:bottom w:w="0" w:type="dxa"/>
              <w:right w:w="40" w:type="dxa"/>
            </w:tcMar>
            <w:vAlign w:val="bottom"/>
          </w:tcPr>
          <w:p w14:paraId="2B149D57" w14:textId="77777777" w:rsidR="00E85284" w:rsidRDefault="006953D4">
            <w:pPr>
              <w:widowControl w:val="0"/>
              <w:rPr>
                <w:rFonts w:ascii="Work Sans" w:eastAsia="Work Sans" w:hAnsi="Work Sans" w:cs="Work Sans"/>
                <w:sz w:val="20"/>
                <w:szCs w:val="20"/>
              </w:rPr>
            </w:pPr>
            <w:r>
              <w:rPr>
                <w:rFonts w:ascii="Work Sans" w:hAnsi="Work Sans"/>
                <w:sz w:val="20"/>
              </w:rPr>
              <w:t>Montagnes</w:t>
            </w:r>
          </w:p>
        </w:tc>
        <w:tc>
          <w:tcPr>
            <w:tcW w:w="2340" w:type="dxa"/>
            <w:tcBorders>
              <w:left w:val="single" w:sz="6" w:space="0" w:color="000000"/>
            </w:tcBorders>
            <w:tcMar>
              <w:top w:w="0" w:type="dxa"/>
              <w:left w:w="40" w:type="dxa"/>
              <w:bottom w:w="0" w:type="dxa"/>
              <w:right w:w="40" w:type="dxa"/>
            </w:tcMar>
            <w:vAlign w:val="bottom"/>
          </w:tcPr>
          <w:p w14:paraId="2B149D58" w14:textId="77777777" w:rsidR="00E85284" w:rsidRDefault="006953D4">
            <w:pPr>
              <w:widowControl w:val="0"/>
              <w:jc w:val="center"/>
              <w:rPr>
                <w:rFonts w:ascii="Work Sans" w:eastAsia="Work Sans" w:hAnsi="Work Sans" w:cs="Work Sans"/>
                <w:sz w:val="20"/>
                <w:szCs w:val="20"/>
              </w:rPr>
            </w:pPr>
            <w:r>
              <w:rPr>
                <w:rFonts w:ascii="Work Sans" w:hAnsi="Work Sans"/>
                <w:sz w:val="20"/>
              </w:rPr>
              <w:t>90</w:t>
            </w:r>
          </w:p>
        </w:tc>
        <w:tc>
          <w:tcPr>
            <w:tcW w:w="2655" w:type="dxa"/>
            <w:tcBorders>
              <w:left w:val="single" w:sz="6" w:space="0" w:color="000000"/>
            </w:tcBorders>
            <w:tcMar>
              <w:top w:w="0" w:type="dxa"/>
              <w:left w:w="40" w:type="dxa"/>
              <w:bottom w:w="0" w:type="dxa"/>
              <w:right w:w="40" w:type="dxa"/>
            </w:tcMar>
            <w:vAlign w:val="bottom"/>
          </w:tcPr>
          <w:p w14:paraId="2B149D59" w14:textId="77777777" w:rsidR="00E85284" w:rsidRDefault="006953D4">
            <w:pPr>
              <w:widowControl w:val="0"/>
              <w:jc w:val="center"/>
              <w:rPr>
                <w:rFonts w:ascii="Work Sans" w:eastAsia="Work Sans" w:hAnsi="Work Sans" w:cs="Work Sans"/>
                <w:sz w:val="20"/>
                <w:szCs w:val="20"/>
              </w:rPr>
            </w:pPr>
            <w:r>
              <w:rPr>
                <w:rFonts w:ascii="Work Sans" w:hAnsi="Work Sans"/>
                <w:sz w:val="20"/>
              </w:rPr>
              <w:t>63</w:t>
            </w:r>
          </w:p>
        </w:tc>
      </w:tr>
      <w:tr w:rsidR="00E85284" w14:paraId="2B149D5F" w14:textId="77777777">
        <w:trPr>
          <w:trHeight w:val="230"/>
        </w:trPr>
        <w:tc>
          <w:tcPr>
            <w:tcW w:w="1965" w:type="dxa"/>
            <w:tcMar>
              <w:top w:w="0" w:type="dxa"/>
              <w:left w:w="40" w:type="dxa"/>
              <w:bottom w:w="0" w:type="dxa"/>
              <w:right w:w="40" w:type="dxa"/>
            </w:tcMar>
            <w:vAlign w:val="bottom"/>
          </w:tcPr>
          <w:p w14:paraId="2B149D5B" w14:textId="77777777" w:rsidR="00E85284" w:rsidRDefault="006953D4">
            <w:pPr>
              <w:widowControl w:val="0"/>
              <w:rPr>
                <w:rFonts w:ascii="Work Sans" w:eastAsia="Work Sans" w:hAnsi="Work Sans" w:cs="Work Sans"/>
                <w:sz w:val="20"/>
                <w:szCs w:val="20"/>
              </w:rPr>
            </w:pPr>
            <w:r>
              <w:rPr>
                <w:rFonts w:ascii="Work Sans" w:hAnsi="Work Sans"/>
                <w:sz w:val="20"/>
              </w:rPr>
              <w:t>Ghana</w:t>
            </w:r>
          </w:p>
        </w:tc>
        <w:tc>
          <w:tcPr>
            <w:tcW w:w="2715" w:type="dxa"/>
            <w:tcBorders>
              <w:right w:val="single" w:sz="6" w:space="0" w:color="000000"/>
            </w:tcBorders>
            <w:tcMar>
              <w:top w:w="0" w:type="dxa"/>
              <w:left w:w="40" w:type="dxa"/>
              <w:bottom w:w="0" w:type="dxa"/>
              <w:right w:w="40" w:type="dxa"/>
            </w:tcMar>
            <w:vAlign w:val="bottom"/>
          </w:tcPr>
          <w:p w14:paraId="2B149D5C" w14:textId="77777777" w:rsidR="00E85284" w:rsidRDefault="006953D4">
            <w:pPr>
              <w:widowControl w:val="0"/>
              <w:rPr>
                <w:rFonts w:ascii="Work Sans" w:eastAsia="Work Sans" w:hAnsi="Work Sans" w:cs="Work Sans"/>
                <w:sz w:val="20"/>
                <w:szCs w:val="20"/>
              </w:rPr>
            </w:pPr>
            <w:r>
              <w:rPr>
                <w:rFonts w:ascii="Work Sans" w:hAnsi="Work Sans"/>
                <w:sz w:val="20"/>
              </w:rPr>
              <w:t>Central</w:t>
            </w:r>
          </w:p>
        </w:tc>
        <w:tc>
          <w:tcPr>
            <w:tcW w:w="2340" w:type="dxa"/>
            <w:tcBorders>
              <w:left w:val="single" w:sz="6" w:space="0" w:color="000000"/>
            </w:tcBorders>
            <w:tcMar>
              <w:top w:w="0" w:type="dxa"/>
              <w:left w:w="40" w:type="dxa"/>
              <w:bottom w:w="0" w:type="dxa"/>
              <w:right w:w="40" w:type="dxa"/>
            </w:tcMar>
            <w:vAlign w:val="bottom"/>
          </w:tcPr>
          <w:p w14:paraId="2B149D5D" w14:textId="77777777" w:rsidR="00E85284" w:rsidRDefault="006953D4">
            <w:pPr>
              <w:widowControl w:val="0"/>
              <w:jc w:val="center"/>
              <w:rPr>
                <w:rFonts w:ascii="Work Sans" w:eastAsia="Work Sans" w:hAnsi="Work Sans" w:cs="Work Sans"/>
                <w:sz w:val="20"/>
                <w:szCs w:val="20"/>
              </w:rPr>
            </w:pPr>
            <w:r>
              <w:rPr>
                <w:rFonts w:ascii="Work Sans" w:hAnsi="Work Sans"/>
                <w:sz w:val="20"/>
              </w:rPr>
              <w:t>67</w:t>
            </w:r>
          </w:p>
        </w:tc>
        <w:tc>
          <w:tcPr>
            <w:tcW w:w="2655" w:type="dxa"/>
            <w:tcBorders>
              <w:left w:val="single" w:sz="6" w:space="0" w:color="000000"/>
            </w:tcBorders>
            <w:tcMar>
              <w:top w:w="0" w:type="dxa"/>
              <w:left w:w="40" w:type="dxa"/>
              <w:bottom w:w="0" w:type="dxa"/>
              <w:right w:w="40" w:type="dxa"/>
            </w:tcMar>
            <w:vAlign w:val="bottom"/>
          </w:tcPr>
          <w:p w14:paraId="2B149D5E" w14:textId="77777777" w:rsidR="00E85284" w:rsidRDefault="006953D4">
            <w:pPr>
              <w:widowControl w:val="0"/>
              <w:jc w:val="center"/>
              <w:rPr>
                <w:rFonts w:ascii="Work Sans" w:eastAsia="Work Sans" w:hAnsi="Work Sans" w:cs="Work Sans"/>
                <w:sz w:val="20"/>
                <w:szCs w:val="20"/>
              </w:rPr>
            </w:pPr>
            <w:r>
              <w:rPr>
                <w:rFonts w:ascii="Work Sans" w:hAnsi="Work Sans"/>
                <w:sz w:val="20"/>
              </w:rPr>
              <w:t>61</w:t>
            </w:r>
          </w:p>
        </w:tc>
      </w:tr>
      <w:tr w:rsidR="00E85284" w14:paraId="2B149D64" w14:textId="77777777">
        <w:trPr>
          <w:trHeight w:val="230"/>
        </w:trPr>
        <w:tc>
          <w:tcPr>
            <w:tcW w:w="1965" w:type="dxa"/>
            <w:tcMar>
              <w:top w:w="0" w:type="dxa"/>
              <w:left w:w="40" w:type="dxa"/>
              <w:bottom w:w="0" w:type="dxa"/>
              <w:right w:w="40" w:type="dxa"/>
            </w:tcMar>
            <w:vAlign w:val="bottom"/>
          </w:tcPr>
          <w:p w14:paraId="2B149D60" w14:textId="77777777" w:rsidR="00E85284" w:rsidRDefault="006953D4">
            <w:pPr>
              <w:widowControl w:val="0"/>
              <w:rPr>
                <w:rFonts w:ascii="Work Sans" w:eastAsia="Work Sans" w:hAnsi="Work Sans" w:cs="Work Sans"/>
                <w:sz w:val="20"/>
                <w:szCs w:val="20"/>
              </w:rPr>
            </w:pPr>
            <w:r>
              <w:rPr>
                <w:rFonts w:ascii="Work Sans" w:hAnsi="Work Sans"/>
                <w:sz w:val="20"/>
              </w:rPr>
              <w:t>Ghana</w:t>
            </w:r>
          </w:p>
        </w:tc>
        <w:tc>
          <w:tcPr>
            <w:tcW w:w="2715" w:type="dxa"/>
            <w:tcBorders>
              <w:right w:val="single" w:sz="6" w:space="0" w:color="000000"/>
            </w:tcBorders>
            <w:tcMar>
              <w:top w:w="0" w:type="dxa"/>
              <w:left w:w="40" w:type="dxa"/>
              <w:bottom w:w="0" w:type="dxa"/>
              <w:right w:w="40" w:type="dxa"/>
            </w:tcMar>
            <w:vAlign w:val="bottom"/>
          </w:tcPr>
          <w:p w14:paraId="2B149D61" w14:textId="77777777" w:rsidR="00E85284" w:rsidRDefault="006953D4">
            <w:pPr>
              <w:widowControl w:val="0"/>
              <w:rPr>
                <w:rFonts w:ascii="Work Sans" w:eastAsia="Work Sans" w:hAnsi="Work Sans" w:cs="Work Sans"/>
                <w:sz w:val="20"/>
                <w:szCs w:val="20"/>
              </w:rPr>
            </w:pPr>
            <w:r>
              <w:rPr>
                <w:rFonts w:ascii="Work Sans" w:hAnsi="Work Sans"/>
                <w:sz w:val="20"/>
              </w:rPr>
              <w:t>Bono</w:t>
            </w:r>
          </w:p>
        </w:tc>
        <w:tc>
          <w:tcPr>
            <w:tcW w:w="2340" w:type="dxa"/>
            <w:tcBorders>
              <w:left w:val="single" w:sz="6" w:space="0" w:color="000000"/>
            </w:tcBorders>
            <w:tcMar>
              <w:top w:w="0" w:type="dxa"/>
              <w:left w:w="40" w:type="dxa"/>
              <w:bottom w:w="0" w:type="dxa"/>
              <w:right w:w="40" w:type="dxa"/>
            </w:tcMar>
            <w:vAlign w:val="bottom"/>
          </w:tcPr>
          <w:p w14:paraId="2B149D62" w14:textId="77777777" w:rsidR="00E85284" w:rsidRDefault="006953D4">
            <w:pPr>
              <w:widowControl w:val="0"/>
              <w:jc w:val="center"/>
              <w:rPr>
                <w:rFonts w:ascii="Work Sans" w:eastAsia="Work Sans" w:hAnsi="Work Sans" w:cs="Work Sans"/>
                <w:sz w:val="20"/>
                <w:szCs w:val="20"/>
              </w:rPr>
            </w:pPr>
            <w:r>
              <w:rPr>
                <w:rFonts w:ascii="Work Sans" w:hAnsi="Work Sans"/>
                <w:sz w:val="20"/>
              </w:rPr>
              <w:t>143</w:t>
            </w:r>
          </w:p>
        </w:tc>
        <w:tc>
          <w:tcPr>
            <w:tcW w:w="2655" w:type="dxa"/>
            <w:tcBorders>
              <w:left w:val="single" w:sz="6" w:space="0" w:color="000000"/>
            </w:tcBorders>
            <w:tcMar>
              <w:top w:w="0" w:type="dxa"/>
              <w:left w:w="40" w:type="dxa"/>
              <w:bottom w:w="0" w:type="dxa"/>
              <w:right w:w="40" w:type="dxa"/>
            </w:tcMar>
            <w:vAlign w:val="bottom"/>
          </w:tcPr>
          <w:p w14:paraId="2B149D63" w14:textId="77777777" w:rsidR="00E85284" w:rsidRDefault="006953D4">
            <w:pPr>
              <w:widowControl w:val="0"/>
              <w:jc w:val="center"/>
              <w:rPr>
                <w:rFonts w:ascii="Work Sans" w:eastAsia="Work Sans" w:hAnsi="Work Sans" w:cs="Work Sans"/>
                <w:sz w:val="20"/>
                <w:szCs w:val="20"/>
              </w:rPr>
            </w:pPr>
            <w:r>
              <w:rPr>
                <w:rFonts w:ascii="Work Sans" w:hAnsi="Work Sans"/>
                <w:sz w:val="20"/>
              </w:rPr>
              <w:t>60</w:t>
            </w:r>
          </w:p>
        </w:tc>
      </w:tr>
      <w:tr w:rsidR="00E85284" w14:paraId="2B149D69" w14:textId="77777777">
        <w:trPr>
          <w:trHeight w:val="230"/>
        </w:trPr>
        <w:tc>
          <w:tcPr>
            <w:tcW w:w="1965" w:type="dxa"/>
            <w:tcMar>
              <w:top w:w="0" w:type="dxa"/>
              <w:left w:w="40" w:type="dxa"/>
              <w:bottom w:w="0" w:type="dxa"/>
              <w:right w:w="40" w:type="dxa"/>
            </w:tcMar>
            <w:vAlign w:val="bottom"/>
          </w:tcPr>
          <w:p w14:paraId="2B149D65" w14:textId="77777777" w:rsidR="00E85284" w:rsidRDefault="006953D4">
            <w:pPr>
              <w:widowControl w:val="0"/>
              <w:rPr>
                <w:rFonts w:ascii="Work Sans" w:eastAsia="Work Sans" w:hAnsi="Work Sans" w:cs="Work Sans"/>
                <w:sz w:val="20"/>
                <w:szCs w:val="20"/>
              </w:rPr>
            </w:pPr>
            <w:r>
              <w:rPr>
                <w:rFonts w:ascii="Work Sans" w:hAnsi="Work Sans"/>
                <w:sz w:val="20"/>
              </w:rPr>
              <w:t>Ghana</w:t>
            </w:r>
          </w:p>
        </w:tc>
        <w:tc>
          <w:tcPr>
            <w:tcW w:w="2715" w:type="dxa"/>
            <w:tcBorders>
              <w:right w:val="single" w:sz="6" w:space="0" w:color="000000"/>
            </w:tcBorders>
            <w:tcMar>
              <w:top w:w="0" w:type="dxa"/>
              <w:left w:w="40" w:type="dxa"/>
              <w:bottom w:w="0" w:type="dxa"/>
              <w:right w:w="40" w:type="dxa"/>
            </w:tcMar>
            <w:vAlign w:val="bottom"/>
          </w:tcPr>
          <w:p w14:paraId="2B149D66" w14:textId="77777777" w:rsidR="00E85284" w:rsidRDefault="006953D4">
            <w:pPr>
              <w:widowControl w:val="0"/>
              <w:rPr>
                <w:rFonts w:ascii="Work Sans" w:eastAsia="Work Sans" w:hAnsi="Work Sans" w:cs="Work Sans"/>
                <w:sz w:val="20"/>
                <w:szCs w:val="20"/>
              </w:rPr>
            </w:pPr>
            <w:r>
              <w:rPr>
                <w:rFonts w:ascii="Work Sans" w:hAnsi="Work Sans"/>
                <w:sz w:val="20"/>
              </w:rPr>
              <w:t>Volta</w:t>
            </w:r>
          </w:p>
        </w:tc>
        <w:tc>
          <w:tcPr>
            <w:tcW w:w="2340" w:type="dxa"/>
            <w:tcBorders>
              <w:left w:val="single" w:sz="6" w:space="0" w:color="000000"/>
            </w:tcBorders>
            <w:tcMar>
              <w:top w:w="0" w:type="dxa"/>
              <w:left w:w="40" w:type="dxa"/>
              <w:bottom w:w="0" w:type="dxa"/>
              <w:right w:w="40" w:type="dxa"/>
            </w:tcMar>
            <w:vAlign w:val="bottom"/>
          </w:tcPr>
          <w:p w14:paraId="2B149D67" w14:textId="77777777" w:rsidR="00E85284" w:rsidRDefault="006953D4">
            <w:pPr>
              <w:widowControl w:val="0"/>
              <w:jc w:val="center"/>
              <w:rPr>
                <w:rFonts w:ascii="Work Sans" w:eastAsia="Work Sans" w:hAnsi="Work Sans" w:cs="Work Sans"/>
                <w:sz w:val="20"/>
                <w:szCs w:val="20"/>
              </w:rPr>
            </w:pPr>
            <w:r>
              <w:rPr>
                <w:rFonts w:ascii="Work Sans" w:hAnsi="Work Sans"/>
                <w:sz w:val="20"/>
              </w:rPr>
              <w:t>80</w:t>
            </w:r>
          </w:p>
        </w:tc>
        <w:tc>
          <w:tcPr>
            <w:tcW w:w="2655" w:type="dxa"/>
            <w:tcBorders>
              <w:left w:val="single" w:sz="6" w:space="0" w:color="000000"/>
            </w:tcBorders>
            <w:tcMar>
              <w:top w:w="0" w:type="dxa"/>
              <w:left w:w="40" w:type="dxa"/>
              <w:bottom w:w="0" w:type="dxa"/>
              <w:right w:w="40" w:type="dxa"/>
            </w:tcMar>
            <w:vAlign w:val="bottom"/>
          </w:tcPr>
          <w:p w14:paraId="2B149D68" w14:textId="77777777" w:rsidR="00E85284" w:rsidRDefault="006953D4">
            <w:pPr>
              <w:widowControl w:val="0"/>
              <w:jc w:val="center"/>
              <w:rPr>
                <w:rFonts w:ascii="Work Sans" w:eastAsia="Work Sans" w:hAnsi="Work Sans" w:cs="Work Sans"/>
                <w:sz w:val="20"/>
                <w:szCs w:val="20"/>
              </w:rPr>
            </w:pPr>
            <w:r>
              <w:rPr>
                <w:rFonts w:ascii="Work Sans" w:hAnsi="Work Sans"/>
                <w:sz w:val="20"/>
              </w:rPr>
              <w:t>59</w:t>
            </w:r>
          </w:p>
        </w:tc>
      </w:tr>
      <w:tr w:rsidR="00E85284" w14:paraId="2B149D6E" w14:textId="77777777">
        <w:trPr>
          <w:trHeight w:val="230"/>
        </w:trPr>
        <w:tc>
          <w:tcPr>
            <w:tcW w:w="1965" w:type="dxa"/>
            <w:tcBorders>
              <w:left w:val="single" w:sz="12" w:space="0" w:color="000000"/>
            </w:tcBorders>
            <w:tcMar>
              <w:top w:w="0" w:type="dxa"/>
              <w:left w:w="40" w:type="dxa"/>
              <w:bottom w:w="0" w:type="dxa"/>
              <w:right w:w="40" w:type="dxa"/>
            </w:tcMar>
            <w:vAlign w:val="center"/>
          </w:tcPr>
          <w:p w14:paraId="2B149D6A" w14:textId="77777777" w:rsidR="00E85284" w:rsidRDefault="006953D4">
            <w:pPr>
              <w:widowControl w:val="0"/>
              <w:rPr>
                <w:rFonts w:ascii="Work Sans" w:eastAsia="Work Sans" w:hAnsi="Work Sans" w:cs="Work Sans"/>
                <w:sz w:val="20"/>
                <w:szCs w:val="20"/>
              </w:rPr>
            </w:pPr>
            <w:r>
              <w:rPr>
                <w:rFonts w:ascii="Work Sans" w:hAnsi="Work Sans"/>
                <w:sz w:val="20"/>
              </w:rPr>
              <w:t>Côte d’Ivoire</w:t>
            </w:r>
          </w:p>
        </w:tc>
        <w:tc>
          <w:tcPr>
            <w:tcW w:w="2715" w:type="dxa"/>
            <w:tcBorders>
              <w:right w:val="single" w:sz="6" w:space="0" w:color="000000"/>
            </w:tcBorders>
            <w:tcMar>
              <w:top w:w="0" w:type="dxa"/>
              <w:left w:w="40" w:type="dxa"/>
              <w:bottom w:w="0" w:type="dxa"/>
              <w:right w:w="40" w:type="dxa"/>
            </w:tcMar>
            <w:vAlign w:val="center"/>
          </w:tcPr>
          <w:p w14:paraId="2B149D6B" w14:textId="77777777" w:rsidR="00E85284" w:rsidRDefault="006953D4">
            <w:pPr>
              <w:widowControl w:val="0"/>
              <w:rPr>
                <w:rFonts w:ascii="Work Sans" w:eastAsia="Work Sans" w:hAnsi="Work Sans" w:cs="Work Sans"/>
                <w:sz w:val="20"/>
                <w:szCs w:val="20"/>
              </w:rPr>
            </w:pPr>
            <w:r>
              <w:rPr>
                <w:rFonts w:ascii="Work Sans" w:hAnsi="Work Sans"/>
                <w:sz w:val="20"/>
              </w:rPr>
              <w:t>Comoé</w:t>
            </w:r>
          </w:p>
        </w:tc>
        <w:tc>
          <w:tcPr>
            <w:tcW w:w="2340" w:type="dxa"/>
            <w:tcBorders>
              <w:left w:val="single" w:sz="6" w:space="0" w:color="000000"/>
            </w:tcBorders>
            <w:tcMar>
              <w:top w:w="0" w:type="dxa"/>
              <w:left w:w="40" w:type="dxa"/>
              <w:bottom w:w="0" w:type="dxa"/>
              <w:right w:w="40" w:type="dxa"/>
            </w:tcMar>
            <w:vAlign w:val="bottom"/>
          </w:tcPr>
          <w:p w14:paraId="2B149D6C" w14:textId="77777777" w:rsidR="00E85284" w:rsidRDefault="006953D4">
            <w:pPr>
              <w:widowControl w:val="0"/>
              <w:jc w:val="center"/>
              <w:rPr>
                <w:rFonts w:ascii="Work Sans" w:eastAsia="Work Sans" w:hAnsi="Work Sans" w:cs="Work Sans"/>
                <w:sz w:val="20"/>
                <w:szCs w:val="20"/>
              </w:rPr>
            </w:pPr>
            <w:r>
              <w:rPr>
                <w:rFonts w:ascii="Work Sans" w:hAnsi="Work Sans"/>
                <w:sz w:val="20"/>
              </w:rPr>
              <w:t>82</w:t>
            </w:r>
          </w:p>
        </w:tc>
        <w:tc>
          <w:tcPr>
            <w:tcW w:w="2655" w:type="dxa"/>
            <w:tcBorders>
              <w:left w:val="single" w:sz="6" w:space="0" w:color="000000"/>
            </w:tcBorders>
            <w:tcMar>
              <w:top w:w="0" w:type="dxa"/>
              <w:left w:w="40" w:type="dxa"/>
              <w:bottom w:w="0" w:type="dxa"/>
              <w:right w:w="40" w:type="dxa"/>
            </w:tcMar>
            <w:vAlign w:val="bottom"/>
          </w:tcPr>
          <w:p w14:paraId="2B149D6D" w14:textId="77777777" w:rsidR="00E85284" w:rsidRDefault="006953D4">
            <w:pPr>
              <w:widowControl w:val="0"/>
              <w:jc w:val="center"/>
              <w:rPr>
                <w:rFonts w:ascii="Work Sans" w:eastAsia="Work Sans" w:hAnsi="Work Sans" w:cs="Work Sans"/>
                <w:sz w:val="20"/>
                <w:szCs w:val="20"/>
              </w:rPr>
            </w:pPr>
            <w:r>
              <w:rPr>
                <w:rFonts w:ascii="Work Sans" w:hAnsi="Work Sans"/>
                <w:sz w:val="20"/>
              </w:rPr>
              <w:t>55</w:t>
            </w:r>
          </w:p>
        </w:tc>
      </w:tr>
      <w:tr w:rsidR="00E85284" w14:paraId="2B149D73" w14:textId="77777777">
        <w:trPr>
          <w:trHeight w:val="230"/>
        </w:trPr>
        <w:tc>
          <w:tcPr>
            <w:tcW w:w="1965" w:type="dxa"/>
            <w:tcMar>
              <w:top w:w="0" w:type="dxa"/>
              <w:left w:w="40" w:type="dxa"/>
              <w:bottom w:w="0" w:type="dxa"/>
              <w:right w:w="40" w:type="dxa"/>
            </w:tcMar>
            <w:vAlign w:val="bottom"/>
          </w:tcPr>
          <w:p w14:paraId="2B149D6F" w14:textId="77777777" w:rsidR="00E85284" w:rsidRDefault="006953D4">
            <w:pPr>
              <w:widowControl w:val="0"/>
              <w:rPr>
                <w:rFonts w:ascii="Work Sans" w:eastAsia="Work Sans" w:hAnsi="Work Sans" w:cs="Work Sans"/>
                <w:sz w:val="20"/>
                <w:szCs w:val="20"/>
              </w:rPr>
            </w:pPr>
            <w:r>
              <w:rPr>
                <w:rFonts w:ascii="Work Sans" w:hAnsi="Work Sans"/>
                <w:sz w:val="20"/>
              </w:rPr>
              <w:t>Nigéria</w:t>
            </w:r>
          </w:p>
        </w:tc>
        <w:tc>
          <w:tcPr>
            <w:tcW w:w="2715" w:type="dxa"/>
            <w:tcBorders>
              <w:right w:val="single" w:sz="6" w:space="0" w:color="000000"/>
            </w:tcBorders>
            <w:tcMar>
              <w:top w:w="0" w:type="dxa"/>
              <w:left w:w="40" w:type="dxa"/>
              <w:bottom w:w="0" w:type="dxa"/>
              <w:right w:w="40" w:type="dxa"/>
            </w:tcMar>
            <w:vAlign w:val="bottom"/>
          </w:tcPr>
          <w:p w14:paraId="2B149D70" w14:textId="77777777" w:rsidR="00E85284" w:rsidRDefault="006953D4">
            <w:pPr>
              <w:widowControl w:val="0"/>
              <w:rPr>
                <w:rFonts w:ascii="Work Sans" w:eastAsia="Work Sans" w:hAnsi="Work Sans" w:cs="Work Sans"/>
                <w:sz w:val="20"/>
                <w:szCs w:val="20"/>
              </w:rPr>
            </w:pPr>
            <w:r>
              <w:rPr>
                <w:rFonts w:ascii="Work Sans" w:hAnsi="Work Sans"/>
                <w:sz w:val="20"/>
              </w:rPr>
              <w:t>Imo</w:t>
            </w:r>
          </w:p>
        </w:tc>
        <w:tc>
          <w:tcPr>
            <w:tcW w:w="2340" w:type="dxa"/>
            <w:tcBorders>
              <w:left w:val="single" w:sz="6" w:space="0" w:color="000000"/>
            </w:tcBorders>
            <w:tcMar>
              <w:top w:w="0" w:type="dxa"/>
              <w:left w:w="40" w:type="dxa"/>
              <w:bottom w:w="0" w:type="dxa"/>
              <w:right w:w="40" w:type="dxa"/>
            </w:tcMar>
            <w:vAlign w:val="bottom"/>
          </w:tcPr>
          <w:p w14:paraId="2B149D71" w14:textId="77777777" w:rsidR="00E85284" w:rsidRDefault="006953D4">
            <w:pPr>
              <w:widowControl w:val="0"/>
              <w:jc w:val="center"/>
              <w:rPr>
                <w:rFonts w:ascii="Work Sans" w:eastAsia="Work Sans" w:hAnsi="Work Sans" w:cs="Work Sans"/>
                <w:sz w:val="20"/>
                <w:szCs w:val="20"/>
              </w:rPr>
            </w:pPr>
            <w:r>
              <w:rPr>
                <w:rFonts w:ascii="Work Sans" w:hAnsi="Work Sans"/>
                <w:sz w:val="20"/>
              </w:rPr>
              <w:t>129</w:t>
            </w:r>
          </w:p>
        </w:tc>
        <w:tc>
          <w:tcPr>
            <w:tcW w:w="2655" w:type="dxa"/>
            <w:tcBorders>
              <w:left w:val="single" w:sz="6" w:space="0" w:color="000000"/>
            </w:tcBorders>
            <w:tcMar>
              <w:top w:w="0" w:type="dxa"/>
              <w:left w:w="40" w:type="dxa"/>
              <w:bottom w:w="0" w:type="dxa"/>
              <w:right w:w="40" w:type="dxa"/>
            </w:tcMar>
            <w:vAlign w:val="bottom"/>
          </w:tcPr>
          <w:p w14:paraId="2B149D72" w14:textId="77777777" w:rsidR="00E85284" w:rsidRDefault="006953D4">
            <w:pPr>
              <w:widowControl w:val="0"/>
              <w:jc w:val="center"/>
              <w:rPr>
                <w:rFonts w:ascii="Work Sans" w:eastAsia="Work Sans" w:hAnsi="Work Sans" w:cs="Work Sans"/>
                <w:sz w:val="20"/>
                <w:szCs w:val="20"/>
              </w:rPr>
            </w:pPr>
            <w:r>
              <w:rPr>
                <w:rFonts w:ascii="Work Sans" w:hAnsi="Work Sans"/>
                <w:sz w:val="20"/>
              </w:rPr>
              <w:t>55</w:t>
            </w:r>
          </w:p>
        </w:tc>
      </w:tr>
      <w:tr w:rsidR="00E85284" w14:paraId="2B149D78" w14:textId="77777777">
        <w:trPr>
          <w:trHeight w:val="230"/>
        </w:trPr>
        <w:tc>
          <w:tcPr>
            <w:tcW w:w="1965" w:type="dxa"/>
            <w:tcMar>
              <w:top w:w="0" w:type="dxa"/>
              <w:left w:w="40" w:type="dxa"/>
              <w:bottom w:w="0" w:type="dxa"/>
              <w:right w:w="40" w:type="dxa"/>
            </w:tcMar>
            <w:vAlign w:val="bottom"/>
          </w:tcPr>
          <w:p w14:paraId="2B149D74" w14:textId="77777777" w:rsidR="00E85284" w:rsidRDefault="006953D4">
            <w:pPr>
              <w:widowControl w:val="0"/>
              <w:rPr>
                <w:rFonts w:ascii="Work Sans" w:eastAsia="Work Sans" w:hAnsi="Work Sans" w:cs="Work Sans"/>
                <w:sz w:val="20"/>
                <w:szCs w:val="20"/>
              </w:rPr>
            </w:pPr>
            <w:r>
              <w:rPr>
                <w:rFonts w:ascii="Work Sans" w:hAnsi="Work Sans"/>
                <w:sz w:val="20"/>
              </w:rPr>
              <w:t>Nigéria</w:t>
            </w:r>
          </w:p>
        </w:tc>
        <w:tc>
          <w:tcPr>
            <w:tcW w:w="2715" w:type="dxa"/>
            <w:tcBorders>
              <w:right w:val="single" w:sz="6" w:space="0" w:color="000000"/>
            </w:tcBorders>
            <w:tcMar>
              <w:top w:w="0" w:type="dxa"/>
              <w:left w:w="40" w:type="dxa"/>
              <w:bottom w:w="0" w:type="dxa"/>
              <w:right w:w="40" w:type="dxa"/>
            </w:tcMar>
            <w:vAlign w:val="bottom"/>
          </w:tcPr>
          <w:p w14:paraId="2B149D75" w14:textId="77777777" w:rsidR="00E85284" w:rsidRDefault="006953D4">
            <w:pPr>
              <w:widowControl w:val="0"/>
              <w:rPr>
                <w:rFonts w:ascii="Work Sans" w:eastAsia="Work Sans" w:hAnsi="Work Sans" w:cs="Work Sans"/>
                <w:sz w:val="20"/>
                <w:szCs w:val="20"/>
              </w:rPr>
            </w:pPr>
            <w:r>
              <w:rPr>
                <w:rFonts w:ascii="Work Sans" w:hAnsi="Work Sans"/>
                <w:sz w:val="20"/>
              </w:rPr>
              <w:t>Abia</w:t>
            </w:r>
          </w:p>
        </w:tc>
        <w:tc>
          <w:tcPr>
            <w:tcW w:w="2340" w:type="dxa"/>
            <w:tcBorders>
              <w:left w:val="single" w:sz="6" w:space="0" w:color="000000"/>
            </w:tcBorders>
            <w:tcMar>
              <w:top w:w="0" w:type="dxa"/>
              <w:left w:w="40" w:type="dxa"/>
              <w:bottom w:w="0" w:type="dxa"/>
              <w:right w:w="40" w:type="dxa"/>
            </w:tcMar>
            <w:vAlign w:val="bottom"/>
          </w:tcPr>
          <w:p w14:paraId="2B149D76" w14:textId="77777777" w:rsidR="00E85284" w:rsidRDefault="006953D4">
            <w:pPr>
              <w:widowControl w:val="0"/>
              <w:jc w:val="center"/>
              <w:rPr>
                <w:rFonts w:ascii="Work Sans" w:eastAsia="Work Sans" w:hAnsi="Work Sans" w:cs="Work Sans"/>
                <w:sz w:val="20"/>
                <w:szCs w:val="20"/>
              </w:rPr>
            </w:pPr>
            <w:r>
              <w:rPr>
                <w:rFonts w:ascii="Work Sans" w:hAnsi="Work Sans"/>
                <w:sz w:val="20"/>
              </w:rPr>
              <w:t>120</w:t>
            </w:r>
          </w:p>
        </w:tc>
        <w:tc>
          <w:tcPr>
            <w:tcW w:w="2655" w:type="dxa"/>
            <w:tcBorders>
              <w:left w:val="single" w:sz="6" w:space="0" w:color="000000"/>
            </w:tcBorders>
            <w:tcMar>
              <w:top w:w="0" w:type="dxa"/>
              <w:left w:w="40" w:type="dxa"/>
              <w:bottom w:w="0" w:type="dxa"/>
              <w:right w:w="40" w:type="dxa"/>
            </w:tcMar>
            <w:vAlign w:val="bottom"/>
          </w:tcPr>
          <w:p w14:paraId="2B149D77" w14:textId="77777777" w:rsidR="00E85284" w:rsidRDefault="006953D4">
            <w:pPr>
              <w:widowControl w:val="0"/>
              <w:jc w:val="center"/>
              <w:rPr>
                <w:rFonts w:ascii="Work Sans" w:eastAsia="Work Sans" w:hAnsi="Work Sans" w:cs="Work Sans"/>
                <w:sz w:val="20"/>
                <w:szCs w:val="20"/>
              </w:rPr>
            </w:pPr>
            <w:r>
              <w:rPr>
                <w:rFonts w:ascii="Work Sans" w:hAnsi="Work Sans"/>
                <w:sz w:val="20"/>
              </w:rPr>
              <w:t>54</w:t>
            </w:r>
          </w:p>
        </w:tc>
      </w:tr>
      <w:tr w:rsidR="00E85284" w14:paraId="2B149D7D" w14:textId="77777777">
        <w:trPr>
          <w:trHeight w:val="230"/>
        </w:trPr>
        <w:tc>
          <w:tcPr>
            <w:tcW w:w="1965" w:type="dxa"/>
            <w:tcBorders>
              <w:left w:val="single" w:sz="12" w:space="0" w:color="000000"/>
            </w:tcBorders>
            <w:tcMar>
              <w:top w:w="0" w:type="dxa"/>
              <w:left w:w="40" w:type="dxa"/>
              <w:bottom w:w="0" w:type="dxa"/>
              <w:right w:w="40" w:type="dxa"/>
            </w:tcMar>
            <w:vAlign w:val="center"/>
          </w:tcPr>
          <w:p w14:paraId="2B149D79" w14:textId="77777777" w:rsidR="00E85284" w:rsidRDefault="006953D4">
            <w:pPr>
              <w:widowControl w:val="0"/>
              <w:rPr>
                <w:rFonts w:ascii="Work Sans" w:eastAsia="Work Sans" w:hAnsi="Work Sans" w:cs="Work Sans"/>
                <w:sz w:val="20"/>
                <w:szCs w:val="20"/>
              </w:rPr>
            </w:pPr>
            <w:r>
              <w:rPr>
                <w:rFonts w:ascii="Work Sans" w:hAnsi="Work Sans"/>
                <w:sz w:val="20"/>
              </w:rPr>
              <w:t>Côte d’Ivoire</w:t>
            </w:r>
          </w:p>
        </w:tc>
        <w:tc>
          <w:tcPr>
            <w:tcW w:w="2715" w:type="dxa"/>
            <w:tcBorders>
              <w:right w:val="single" w:sz="6" w:space="0" w:color="000000"/>
            </w:tcBorders>
            <w:tcMar>
              <w:top w:w="0" w:type="dxa"/>
              <w:left w:w="40" w:type="dxa"/>
              <w:bottom w:w="0" w:type="dxa"/>
              <w:right w:w="40" w:type="dxa"/>
            </w:tcMar>
            <w:vAlign w:val="bottom"/>
          </w:tcPr>
          <w:p w14:paraId="2B149D7A" w14:textId="77777777" w:rsidR="00E85284" w:rsidRDefault="006953D4">
            <w:pPr>
              <w:widowControl w:val="0"/>
              <w:rPr>
                <w:rFonts w:ascii="Work Sans" w:eastAsia="Work Sans" w:hAnsi="Work Sans" w:cs="Work Sans"/>
                <w:sz w:val="20"/>
                <w:szCs w:val="20"/>
              </w:rPr>
            </w:pPr>
            <w:r>
              <w:rPr>
                <w:rFonts w:ascii="Work Sans" w:hAnsi="Work Sans"/>
                <w:sz w:val="20"/>
              </w:rPr>
              <w:t>Bas-Sassandra</w:t>
            </w:r>
          </w:p>
        </w:tc>
        <w:tc>
          <w:tcPr>
            <w:tcW w:w="2340" w:type="dxa"/>
            <w:tcBorders>
              <w:left w:val="single" w:sz="6" w:space="0" w:color="000000"/>
            </w:tcBorders>
            <w:tcMar>
              <w:top w:w="0" w:type="dxa"/>
              <w:left w:w="40" w:type="dxa"/>
              <w:bottom w:w="0" w:type="dxa"/>
              <w:right w:w="40" w:type="dxa"/>
            </w:tcMar>
            <w:vAlign w:val="bottom"/>
          </w:tcPr>
          <w:p w14:paraId="2B149D7B" w14:textId="77777777" w:rsidR="00E85284" w:rsidRDefault="006953D4">
            <w:pPr>
              <w:widowControl w:val="0"/>
              <w:jc w:val="center"/>
              <w:rPr>
                <w:rFonts w:ascii="Work Sans" w:eastAsia="Work Sans" w:hAnsi="Work Sans" w:cs="Work Sans"/>
                <w:sz w:val="20"/>
                <w:szCs w:val="20"/>
              </w:rPr>
            </w:pPr>
            <w:r>
              <w:rPr>
                <w:rFonts w:ascii="Work Sans" w:hAnsi="Work Sans"/>
                <w:sz w:val="20"/>
              </w:rPr>
              <w:t>51</w:t>
            </w:r>
          </w:p>
        </w:tc>
        <w:tc>
          <w:tcPr>
            <w:tcW w:w="2655" w:type="dxa"/>
            <w:tcBorders>
              <w:left w:val="single" w:sz="6" w:space="0" w:color="000000"/>
            </w:tcBorders>
            <w:tcMar>
              <w:top w:w="0" w:type="dxa"/>
              <w:left w:w="40" w:type="dxa"/>
              <w:bottom w:w="0" w:type="dxa"/>
              <w:right w:w="40" w:type="dxa"/>
            </w:tcMar>
            <w:vAlign w:val="bottom"/>
          </w:tcPr>
          <w:p w14:paraId="2B149D7C" w14:textId="77777777" w:rsidR="00E85284" w:rsidRDefault="006953D4">
            <w:pPr>
              <w:widowControl w:val="0"/>
              <w:jc w:val="center"/>
              <w:rPr>
                <w:rFonts w:ascii="Work Sans" w:eastAsia="Work Sans" w:hAnsi="Work Sans" w:cs="Work Sans"/>
                <w:sz w:val="20"/>
                <w:szCs w:val="20"/>
              </w:rPr>
            </w:pPr>
            <w:r>
              <w:rPr>
                <w:rFonts w:ascii="Work Sans" w:hAnsi="Work Sans"/>
                <w:sz w:val="20"/>
              </w:rPr>
              <w:t>48</w:t>
            </w:r>
          </w:p>
        </w:tc>
      </w:tr>
      <w:tr w:rsidR="00E85284" w14:paraId="2B149D82" w14:textId="77777777">
        <w:trPr>
          <w:trHeight w:val="230"/>
        </w:trPr>
        <w:tc>
          <w:tcPr>
            <w:tcW w:w="1965" w:type="dxa"/>
            <w:tcMar>
              <w:top w:w="0" w:type="dxa"/>
              <w:left w:w="40" w:type="dxa"/>
              <w:bottom w:w="0" w:type="dxa"/>
              <w:right w:w="40" w:type="dxa"/>
            </w:tcMar>
            <w:vAlign w:val="bottom"/>
          </w:tcPr>
          <w:p w14:paraId="2B149D7E" w14:textId="77777777" w:rsidR="00E85284" w:rsidRDefault="006953D4">
            <w:pPr>
              <w:widowControl w:val="0"/>
              <w:rPr>
                <w:rFonts w:ascii="Work Sans" w:eastAsia="Work Sans" w:hAnsi="Work Sans" w:cs="Work Sans"/>
                <w:sz w:val="20"/>
                <w:szCs w:val="20"/>
              </w:rPr>
            </w:pPr>
            <w:r>
              <w:rPr>
                <w:rFonts w:ascii="Work Sans" w:hAnsi="Work Sans"/>
                <w:sz w:val="20"/>
              </w:rPr>
              <w:t>Nigéria</w:t>
            </w:r>
          </w:p>
        </w:tc>
        <w:tc>
          <w:tcPr>
            <w:tcW w:w="2715" w:type="dxa"/>
            <w:tcBorders>
              <w:right w:val="single" w:sz="6" w:space="0" w:color="000000"/>
            </w:tcBorders>
            <w:tcMar>
              <w:top w:w="0" w:type="dxa"/>
              <w:left w:w="40" w:type="dxa"/>
              <w:bottom w:w="0" w:type="dxa"/>
              <w:right w:w="40" w:type="dxa"/>
            </w:tcMar>
            <w:vAlign w:val="bottom"/>
          </w:tcPr>
          <w:p w14:paraId="2B149D7F" w14:textId="77777777" w:rsidR="00E85284" w:rsidRDefault="006953D4">
            <w:pPr>
              <w:widowControl w:val="0"/>
              <w:rPr>
                <w:rFonts w:ascii="Work Sans" w:eastAsia="Work Sans" w:hAnsi="Work Sans" w:cs="Work Sans"/>
                <w:sz w:val="20"/>
                <w:szCs w:val="20"/>
              </w:rPr>
            </w:pPr>
            <w:r>
              <w:rPr>
                <w:rFonts w:ascii="Work Sans" w:hAnsi="Work Sans"/>
                <w:sz w:val="20"/>
              </w:rPr>
              <w:t>Cross River</w:t>
            </w:r>
          </w:p>
        </w:tc>
        <w:tc>
          <w:tcPr>
            <w:tcW w:w="2340" w:type="dxa"/>
            <w:tcBorders>
              <w:left w:val="single" w:sz="6" w:space="0" w:color="000000"/>
            </w:tcBorders>
            <w:tcMar>
              <w:top w:w="0" w:type="dxa"/>
              <w:left w:w="40" w:type="dxa"/>
              <w:bottom w:w="0" w:type="dxa"/>
              <w:right w:w="40" w:type="dxa"/>
            </w:tcMar>
            <w:vAlign w:val="bottom"/>
          </w:tcPr>
          <w:p w14:paraId="2B149D80" w14:textId="77777777" w:rsidR="00E85284" w:rsidRDefault="006953D4">
            <w:pPr>
              <w:widowControl w:val="0"/>
              <w:jc w:val="center"/>
              <w:rPr>
                <w:rFonts w:ascii="Work Sans" w:eastAsia="Work Sans" w:hAnsi="Work Sans" w:cs="Work Sans"/>
                <w:sz w:val="20"/>
                <w:szCs w:val="20"/>
              </w:rPr>
            </w:pPr>
            <w:r>
              <w:rPr>
                <w:rFonts w:ascii="Work Sans" w:hAnsi="Work Sans"/>
                <w:sz w:val="20"/>
              </w:rPr>
              <w:t>112</w:t>
            </w:r>
          </w:p>
        </w:tc>
        <w:tc>
          <w:tcPr>
            <w:tcW w:w="2655" w:type="dxa"/>
            <w:tcBorders>
              <w:left w:val="single" w:sz="6" w:space="0" w:color="000000"/>
            </w:tcBorders>
            <w:tcMar>
              <w:top w:w="0" w:type="dxa"/>
              <w:left w:w="40" w:type="dxa"/>
              <w:bottom w:w="0" w:type="dxa"/>
              <w:right w:w="40" w:type="dxa"/>
            </w:tcMar>
            <w:vAlign w:val="bottom"/>
          </w:tcPr>
          <w:p w14:paraId="2B149D81" w14:textId="77777777" w:rsidR="00E85284" w:rsidRDefault="006953D4">
            <w:pPr>
              <w:widowControl w:val="0"/>
              <w:jc w:val="center"/>
              <w:rPr>
                <w:rFonts w:ascii="Work Sans" w:eastAsia="Work Sans" w:hAnsi="Work Sans" w:cs="Work Sans"/>
                <w:sz w:val="20"/>
                <w:szCs w:val="20"/>
              </w:rPr>
            </w:pPr>
            <w:r>
              <w:rPr>
                <w:rFonts w:ascii="Work Sans" w:hAnsi="Work Sans"/>
                <w:sz w:val="20"/>
              </w:rPr>
              <w:t>48</w:t>
            </w:r>
          </w:p>
        </w:tc>
      </w:tr>
      <w:tr w:rsidR="00E85284" w14:paraId="2B149D87" w14:textId="77777777">
        <w:trPr>
          <w:trHeight w:val="230"/>
        </w:trPr>
        <w:tc>
          <w:tcPr>
            <w:tcW w:w="1965" w:type="dxa"/>
            <w:tcMar>
              <w:top w:w="0" w:type="dxa"/>
              <w:left w:w="40" w:type="dxa"/>
              <w:bottom w:w="0" w:type="dxa"/>
              <w:right w:w="40" w:type="dxa"/>
            </w:tcMar>
            <w:vAlign w:val="bottom"/>
          </w:tcPr>
          <w:p w14:paraId="2B149D83" w14:textId="77777777" w:rsidR="00E85284" w:rsidRDefault="006953D4">
            <w:pPr>
              <w:widowControl w:val="0"/>
              <w:rPr>
                <w:rFonts w:ascii="Work Sans" w:eastAsia="Work Sans" w:hAnsi="Work Sans" w:cs="Work Sans"/>
                <w:sz w:val="20"/>
                <w:szCs w:val="20"/>
              </w:rPr>
            </w:pPr>
            <w:r>
              <w:rPr>
                <w:rFonts w:ascii="Work Sans" w:hAnsi="Work Sans"/>
                <w:sz w:val="20"/>
              </w:rPr>
              <w:t>Nigéria</w:t>
            </w:r>
          </w:p>
        </w:tc>
        <w:tc>
          <w:tcPr>
            <w:tcW w:w="2715" w:type="dxa"/>
            <w:tcBorders>
              <w:right w:val="single" w:sz="6" w:space="0" w:color="000000"/>
            </w:tcBorders>
            <w:tcMar>
              <w:top w:w="0" w:type="dxa"/>
              <w:left w:w="40" w:type="dxa"/>
              <w:bottom w:w="0" w:type="dxa"/>
              <w:right w:w="40" w:type="dxa"/>
            </w:tcMar>
            <w:vAlign w:val="bottom"/>
          </w:tcPr>
          <w:p w14:paraId="2B149D84" w14:textId="77777777" w:rsidR="00E85284" w:rsidRDefault="006953D4">
            <w:pPr>
              <w:widowControl w:val="0"/>
              <w:rPr>
                <w:rFonts w:ascii="Work Sans" w:eastAsia="Work Sans" w:hAnsi="Work Sans" w:cs="Work Sans"/>
                <w:sz w:val="20"/>
                <w:szCs w:val="20"/>
              </w:rPr>
            </w:pPr>
            <w:r>
              <w:rPr>
                <w:rFonts w:ascii="Work Sans" w:hAnsi="Work Sans"/>
                <w:sz w:val="20"/>
              </w:rPr>
              <w:t>Delta</w:t>
            </w:r>
          </w:p>
        </w:tc>
        <w:tc>
          <w:tcPr>
            <w:tcW w:w="2340" w:type="dxa"/>
            <w:tcBorders>
              <w:left w:val="single" w:sz="6" w:space="0" w:color="000000"/>
            </w:tcBorders>
            <w:tcMar>
              <w:top w:w="0" w:type="dxa"/>
              <w:left w:w="40" w:type="dxa"/>
              <w:bottom w:w="0" w:type="dxa"/>
              <w:right w:w="40" w:type="dxa"/>
            </w:tcMar>
            <w:vAlign w:val="bottom"/>
          </w:tcPr>
          <w:p w14:paraId="2B149D85" w14:textId="77777777" w:rsidR="00E85284" w:rsidRDefault="006953D4">
            <w:pPr>
              <w:widowControl w:val="0"/>
              <w:jc w:val="center"/>
              <w:rPr>
                <w:rFonts w:ascii="Work Sans" w:eastAsia="Work Sans" w:hAnsi="Work Sans" w:cs="Work Sans"/>
                <w:sz w:val="20"/>
                <w:szCs w:val="20"/>
              </w:rPr>
            </w:pPr>
            <w:r>
              <w:rPr>
                <w:rFonts w:ascii="Work Sans" w:hAnsi="Work Sans"/>
                <w:sz w:val="20"/>
              </w:rPr>
              <w:t>89</w:t>
            </w:r>
          </w:p>
        </w:tc>
        <w:tc>
          <w:tcPr>
            <w:tcW w:w="2655" w:type="dxa"/>
            <w:tcBorders>
              <w:left w:val="single" w:sz="6" w:space="0" w:color="000000"/>
            </w:tcBorders>
            <w:tcMar>
              <w:top w:w="0" w:type="dxa"/>
              <w:left w:w="40" w:type="dxa"/>
              <w:bottom w:w="0" w:type="dxa"/>
              <w:right w:w="40" w:type="dxa"/>
            </w:tcMar>
            <w:vAlign w:val="bottom"/>
          </w:tcPr>
          <w:p w14:paraId="2B149D86" w14:textId="77777777" w:rsidR="00E85284" w:rsidRDefault="006953D4">
            <w:pPr>
              <w:widowControl w:val="0"/>
              <w:jc w:val="center"/>
              <w:rPr>
                <w:rFonts w:ascii="Work Sans" w:eastAsia="Work Sans" w:hAnsi="Work Sans" w:cs="Work Sans"/>
                <w:sz w:val="20"/>
                <w:szCs w:val="20"/>
              </w:rPr>
            </w:pPr>
            <w:r>
              <w:rPr>
                <w:rFonts w:ascii="Work Sans" w:hAnsi="Work Sans"/>
                <w:sz w:val="20"/>
              </w:rPr>
              <w:t>48</w:t>
            </w:r>
          </w:p>
        </w:tc>
      </w:tr>
      <w:tr w:rsidR="00E85284" w14:paraId="2B149D8C" w14:textId="77777777">
        <w:trPr>
          <w:trHeight w:val="288"/>
        </w:trPr>
        <w:tc>
          <w:tcPr>
            <w:tcW w:w="1965" w:type="dxa"/>
            <w:tcMar>
              <w:top w:w="0" w:type="dxa"/>
              <w:left w:w="40" w:type="dxa"/>
              <w:bottom w:w="0" w:type="dxa"/>
              <w:right w:w="40" w:type="dxa"/>
            </w:tcMar>
            <w:vAlign w:val="bottom"/>
          </w:tcPr>
          <w:p w14:paraId="2B149D88" w14:textId="77777777" w:rsidR="00E85284" w:rsidRDefault="006953D4">
            <w:pPr>
              <w:widowControl w:val="0"/>
              <w:rPr>
                <w:rFonts w:ascii="Work Sans" w:eastAsia="Work Sans" w:hAnsi="Work Sans" w:cs="Work Sans"/>
                <w:sz w:val="20"/>
                <w:szCs w:val="20"/>
              </w:rPr>
            </w:pPr>
            <w:r>
              <w:rPr>
                <w:rFonts w:ascii="Work Sans" w:hAnsi="Work Sans"/>
                <w:sz w:val="20"/>
              </w:rPr>
              <w:t>Nigéria</w:t>
            </w:r>
          </w:p>
        </w:tc>
        <w:tc>
          <w:tcPr>
            <w:tcW w:w="2715" w:type="dxa"/>
            <w:tcBorders>
              <w:right w:val="single" w:sz="6" w:space="0" w:color="000000"/>
            </w:tcBorders>
            <w:tcMar>
              <w:top w:w="0" w:type="dxa"/>
              <w:left w:w="40" w:type="dxa"/>
              <w:bottom w:w="0" w:type="dxa"/>
              <w:right w:w="40" w:type="dxa"/>
            </w:tcMar>
            <w:vAlign w:val="bottom"/>
          </w:tcPr>
          <w:p w14:paraId="2B149D89" w14:textId="77777777" w:rsidR="00E85284" w:rsidRDefault="006953D4">
            <w:pPr>
              <w:widowControl w:val="0"/>
              <w:rPr>
                <w:rFonts w:ascii="Work Sans" w:eastAsia="Work Sans" w:hAnsi="Work Sans" w:cs="Work Sans"/>
                <w:sz w:val="20"/>
                <w:szCs w:val="20"/>
              </w:rPr>
            </w:pPr>
            <w:r>
              <w:rPr>
                <w:rFonts w:ascii="Work Sans" w:hAnsi="Work Sans"/>
                <w:sz w:val="20"/>
              </w:rPr>
              <w:t>Edo</w:t>
            </w:r>
          </w:p>
        </w:tc>
        <w:tc>
          <w:tcPr>
            <w:tcW w:w="2340" w:type="dxa"/>
            <w:tcBorders>
              <w:left w:val="single" w:sz="6" w:space="0" w:color="000000"/>
            </w:tcBorders>
            <w:tcMar>
              <w:top w:w="0" w:type="dxa"/>
              <w:left w:w="40" w:type="dxa"/>
              <w:bottom w:w="0" w:type="dxa"/>
              <w:right w:w="40" w:type="dxa"/>
            </w:tcMar>
            <w:vAlign w:val="bottom"/>
          </w:tcPr>
          <w:p w14:paraId="2B149D8A" w14:textId="77777777" w:rsidR="00E85284" w:rsidRDefault="006953D4">
            <w:pPr>
              <w:widowControl w:val="0"/>
              <w:jc w:val="center"/>
              <w:rPr>
                <w:rFonts w:ascii="Work Sans" w:eastAsia="Work Sans" w:hAnsi="Work Sans" w:cs="Work Sans"/>
                <w:sz w:val="20"/>
                <w:szCs w:val="20"/>
              </w:rPr>
            </w:pPr>
            <w:r>
              <w:rPr>
                <w:rFonts w:ascii="Work Sans" w:hAnsi="Work Sans"/>
                <w:sz w:val="20"/>
              </w:rPr>
              <w:t>122</w:t>
            </w:r>
          </w:p>
        </w:tc>
        <w:tc>
          <w:tcPr>
            <w:tcW w:w="2655" w:type="dxa"/>
            <w:tcBorders>
              <w:left w:val="single" w:sz="6" w:space="0" w:color="000000"/>
            </w:tcBorders>
            <w:tcMar>
              <w:top w:w="0" w:type="dxa"/>
              <w:left w:w="40" w:type="dxa"/>
              <w:bottom w:w="0" w:type="dxa"/>
              <w:right w:w="40" w:type="dxa"/>
            </w:tcMar>
            <w:vAlign w:val="bottom"/>
          </w:tcPr>
          <w:p w14:paraId="2B149D8B" w14:textId="77777777" w:rsidR="00E85284" w:rsidRDefault="006953D4">
            <w:pPr>
              <w:widowControl w:val="0"/>
              <w:jc w:val="center"/>
              <w:rPr>
                <w:rFonts w:ascii="Work Sans" w:eastAsia="Work Sans" w:hAnsi="Work Sans" w:cs="Work Sans"/>
                <w:sz w:val="20"/>
                <w:szCs w:val="20"/>
              </w:rPr>
            </w:pPr>
            <w:r>
              <w:rPr>
                <w:rFonts w:ascii="Work Sans" w:hAnsi="Work Sans"/>
                <w:sz w:val="20"/>
              </w:rPr>
              <w:t>48</w:t>
            </w:r>
          </w:p>
        </w:tc>
      </w:tr>
      <w:tr w:rsidR="00E85284" w14:paraId="2B149D91" w14:textId="77777777">
        <w:trPr>
          <w:trHeight w:val="230"/>
        </w:trPr>
        <w:tc>
          <w:tcPr>
            <w:tcW w:w="1965" w:type="dxa"/>
            <w:tcMar>
              <w:top w:w="0" w:type="dxa"/>
              <w:left w:w="40" w:type="dxa"/>
              <w:bottom w:w="0" w:type="dxa"/>
              <w:right w:w="40" w:type="dxa"/>
            </w:tcMar>
            <w:vAlign w:val="bottom"/>
          </w:tcPr>
          <w:p w14:paraId="2B149D8D" w14:textId="77777777" w:rsidR="00E85284" w:rsidRDefault="006953D4">
            <w:pPr>
              <w:widowControl w:val="0"/>
              <w:rPr>
                <w:rFonts w:ascii="Work Sans" w:eastAsia="Work Sans" w:hAnsi="Work Sans" w:cs="Work Sans"/>
                <w:sz w:val="20"/>
                <w:szCs w:val="20"/>
              </w:rPr>
            </w:pPr>
            <w:r>
              <w:rPr>
                <w:rFonts w:ascii="Work Sans" w:hAnsi="Work Sans"/>
                <w:sz w:val="20"/>
              </w:rPr>
              <w:t>Nigéria</w:t>
            </w:r>
          </w:p>
        </w:tc>
        <w:tc>
          <w:tcPr>
            <w:tcW w:w="2715" w:type="dxa"/>
            <w:tcBorders>
              <w:right w:val="single" w:sz="6" w:space="0" w:color="000000"/>
            </w:tcBorders>
            <w:tcMar>
              <w:top w:w="0" w:type="dxa"/>
              <w:left w:w="40" w:type="dxa"/>
              <w:bottom w:w="0" w:type="dxa"/>
              <w:right w:w="40" w:type="dxa"/>
            </w:tcMar>
            <w:vAlign w:val="bottom"/>
          </w:tcPr>
          <w:p w14:paraId="2B149D8E" w14:textId="77777777" w:rsidR="00E85284" w:rsidRDefault="006953D4">
            <w:pPr>
              <w:widowControl w:val="0"/>
              <w:rPr>
                <w:rFonts w:ascii="Work Sans" w:eastAsia="Work Sans" w:hAnsi="Work Sans" w:cs="Work Sans"/>
                <w:sz w:val="20"/>
                <w:szCs w:val="20"/>
              </w:rPr>
            </w:pPr>
            <w:r>
              <w:rPr>
                <w:rFonts w:ascii="Work Sans" w:hAnsi="Work Sans"/>
                <w:sz w:val="20"/>
              </w:rPr>
              <w:t>Rivers</w:t>
            </w:r>
          </w:p>
        </w:tc>
        <w:tc>
          <w:tcPr>
            <w:tcW w:w="2340" w:type="dxa"/>
            <w:tcBorders>
              <w:left w:val="single" w:sz="6" w:space="0" w:color="000000"/>
            </w:tcBorders>
            <w:tcMar>
              <w:top w:w="0" w:type="dxa"/>
              <w:left w:w="40" w:type="dxa"/>
              <w:bottom w:w="0" w:type="dxa"/>
              <w:right w:w="40" w:type="dxa"/>
            </w:tcMar>
            <w:vAlign w:val="bottom"/>
          </w:tcPr>
          <w:p w14:paraId="2B149D8F" w14:textId="77777777" w:rsidR="00E85284" w:rsidRDefault="006953D4">
            <w:pPr>
              <w:widowControl w:val="0"/>
              <w:jc w:val="center"/>
              <w:rPr>
                <w:rFonts w:ascii="Work Sans" w:eastAsia="Work Sans" w:hAnsi="Work Sans" w:cs="Work Sans"/>
                <w:sz w:val="20"/>
                <w:szCs w:val="20"/>
              </w:rPr>
            </w:pPr>
            <w:r>
              <w:rPr>
                <w:rFonts w:ascii="Work Sans" w:hAnsi="Work Sans"/>
                <w:sz w:val="20"/>
              </w:rPr>
              <w:t>80</w:t>
            </w:r>
          </w:p>
        </w:tc>
        <w:tc>
          <w:tcPr>
            <w:tcW w:w="2655" w:type="dxa"/>
            <w:tcBorders>
              <w:left w:val="single" w:sz="6" w:space="0" w:color="000000"/>
            </w:tcBorders>
            <w:tcMar>
              <w:top w:w="0" w:type="dxa"/>
              <w:left w:w="40" w:type="dxa"/>
              <w:bottom w:w="0" w:type="dxa"/>
              <w:right w:w="40" w:type="dxa"/>
            </w:tcMar>
            <w:vAlign w:val="bottom"/>
          </w:tcPr>
          <w:p w14:paraId="2B149D90" w14:textId="77777777" w:rsidR="00E85284" w:rsidRDefault="006953D4">
            <w:pPr>
              <w:widowControl w:val="0"/>
              <w:jc w:val="center"/>
              <w:rPr>
                <w:rFonts w:ascii="Work Sans" w:eastAsia="Work Sans" w:hAnsi="Work Sans" w:cs="Work Sans"/>
                <w:sz w:val="20"/>
                <w:szCs w:val="20"/>
              </w:rPr>
            </w:pPr>
            <w:r>
              <w:rPr>
                <w:rFonts w:ascii="Work Sans" w:hAnsi="Work Sans"/>
                <w:sz w:val="20"/>
              </w:rPr>
              <w:t>47</w:t>
            </w:r>
          </w:p>
        </w:tc>
      </w:tr>
      <w:tr w:rsidR="00E85284" w14:paraId="2B149D96" w14:textId="77777777">
        <w:trPr>
          <w:trHeight w:val="230"/>
        </w:trPr>
        <w:tc>
          <w:tcPr>
            <w:tcW w:w="1965" w:type="dxa"/>
            <w:tcMar>
              <w:top w:w="0" w:type="dxa"/>
              <w:left w:w="40" w:type="dxa"/>
              <w:bottom w:w="0" w:type="dxa"/>
              <w:right w:w="40" w:type="dxa"/>
            </w:tcMar>
            <w:vAlign w:val="bottom"/>
          </w:tcPr>
          <w:p w14:paraId="2B149D92" w14:textId="77777777" w:rsidR="00E85284" w:rsidRDefault="006953D4">
            <w:pPr>
              <w:widowControl w:val="0"/>
              <w:rPr>
                <w:rFonts w:ascii="Work Sans" w:eastAsia="Work Sans" w:hAnsi="Work Sans" w:cs="Work Sans"/>
                <w:sz w:val="20"/>
                <w:szCs w:val="20"/>
              </w:rPr>
            </w:pPr>
            <w:r>
              <w:rPr>
                <w:rFonts w:ascii="Work Sans" w:hAnsi="Work Sans"/>
                <w:sz w:val="20"/>
              </w:rPr>
              <w:t>Nigéria</w:t>
            </w:r>
          </w:p>
        </w:tc>
        <w:tc>
          <w:tcPr>
            <w:tcW w:w="2715" w:type="dxa"/>
            <w:tcBorders>
              <w:right w:val="single" w:sz="6" w:space="0" w:color="000000"/>
            </w:tcBorders>
            <w:tcMar>
              <w:top w:w="0" w:type="dxa"/>
              <w:left w:w="40" w:type="dxa"/>
              <w:bottom w:w="0" w:type="dxa"/>
              <w:right w:w="40" w:type="dxa"/>
            </w:tcMar>
            <w:vAlign w:val="bottom"/>
          </w:tcPr>
          <w:p w14:paraId="2B149D93" w14:textId="77777777" w:rsidR="00E85284" w:rsidRDefault="006953D4">
            <w:pPr>
              <w:widowControl w:val="0"/>
              <w:rPr>
                <w:rFonts w:ascii="Work Sans" w:eastAsia="Work Sans" w:hAnsi="Work Sans" w:cs="Work Sans"/>
                <w:sz w:val="20"/>
                <w:szCs w:val="20"/>
              </w:rPr>
            </w:pPr>
            <w:r>
              <w:rPr>
                <w:rFonts w:ascii="Work Sans" w:hAnsi="Work Sans"/>
                <w:sz w:val="20"/>
              </w:rPr>
              <w:t>Akwa Ibom</w:t>
            </w:r>
          </w:p>
        </w:tc>
        <w:tc>
          <w:tcPr>
            <w:tcW w:w="2340" w:type="dxa"/>
            <w:tcBorders>
              <w:left w:val="single" w:sz="6" w:space="0" w:color="000000"/>
            </w:tcBorders>
            <w:tcMar>
              <w:top w:w="0" w:type="dxa"/>
              <w:left w:w="40" w:type="dxa"/>
              <w:bottom w:w="0" w:type="dxa"/>
              <w:right w:w="40" w:type="dxa"/>
            </w:tcMar>
            <w:vAlign w:val="bottom"/>
          </w:tcPr>
          <w:p w14:paraId="2B149D94" w14:textId="77777777" w:rsidR="00E85284" w:rsidRDefault="006953D4">
            <w:pPr>
              <w:widowControl w:val="0"/>
              <w:jc w:val="center"/>
              <w:rPr>
                <w:rFonts w:ascii="Work Sans" w:eastAsia="Work Sans" w:hAnsi="Work Sans" w:cs="Work Sans"/>
                <w:sz w:val="20"/>
                <w:szCs w:val="20"/>
              </w:rPr>
            </w:pPr>
            <w:r>
              <w:rPr>
                <w:rFonts w:ascii="Work Sans" w:hAnsi="Work Sans"/>
                <w:sz w:val="20"/>
              </w:rPr>
              <w:t>78</w:t>
            </w:r>
          </w:p>
        </w:tc>
        <w:tc>
          <w:tcPr>
            <w:tcW w:w="2655" w:type="dxa"/>
            <w:tcBorders>
              <w:left w:val="single" w:sz="6" w:space="0" w:color="000000"/>
            </w:tcBorders>
            <w:tcMar>
              <w:top w:w="0" w:type="dxa"/>
              <w:left w:w="40" w:type="dxa"/>
              <w:bottom w:w="0" w:type="dxa"/>
              <w:right w:w="40" w:type="dxa"/>
            </w:tcMar>
            <w:vAlign w:val="bottom"/>
          </w:tcPr>
          <w:p w14:paraId="2B149D95" w14:textId="77777777" w:rsidR="00E85284" w:rsidRDefault="006953D4">
            <w:pPr>
              <w:widowControl w:val="0"/>
              <w:jc w:val="center"/>
              <w:rPr>
                <w:rFonts w:ascii="Work Sans" w:eastAsia="Work Sans" w:hAnsi="Work Sans" w:cs="Work Sans"/>
                <w:sz w:val="20"/>
                <w:szCs w:val="20"/>
              </w:rPr>
            </w:pPr>
            <w:r>
              <w:rPr>
                <w:rFonts w:ascii="Work Sans" w:hAnsi="Work Sans"/>
                <w:sz w:val="20"/>
              </w:rPr>
              <w:t>45</w:t>
            </w:r>
          </w:p>
        </w:tc>
      </w:tr>
      <w:tr w:rsidR="00E85284" w14:paraId="2B149D9B" w14:textId="77777777">
        <w:trPr>
          <w:trHeight w:val="230"/>
        </w:trPr>
        <w:tc>
          <w:tcPr>
            <w:tcW w:w="1965" w:type="dxa"/>
            <w:tcMar>
              <w:top w:w="0" w:type="dxa"/>
              <w:left w:w="40" w:type="dxa"/>
              <w:bottom w:w="0" w:type="dxa"/>
              <w:right w:w="40" w:type="dxa"/>
            </w:tcMar>
            <w:vAlign w:val="bottom"/>
          </w:tcPr>
          <w:p w14:paraId="2B149D97" w14:textId="77777777" w:rsidR="00E85284" w:rsidRDefault="006953D4">
            <w:pPr>
              <w:widowControl w:val="0"/>
              <w:rPr>
                <w:rFonts w:ascii="Work Sans" w:eastAsia="Work Sans" w:hAnsi="Work Sans" w:cs="Work Sans"/>
                <w:sz w:val="20"/>
                <w:szCs w:val="20"/>
              </w:rPr>
            </w:pPr>
            <w:r>
              <w:rPr>
                <w:rFonts w:ascii="Work Sans" w:hAnsi="Work Sans"/>
                <w:sz w:val="20"/>
              </w:rPr>
              <w:lastRenderedPageBreak/>
              <w:t>Ghana</w:t>
            </w:r>
          </w:p>
        </w:tc>
        <w:tc>
          <w:tcPr>
            <w:tcW w:w="2715" w:type="dxa"/>
            <w:tcBorders>
              <w:right w:val="single" w:sz="6" w:space="0" w:color="000000"/>
            </w:tcBorders>
            <w:tcMar>
              <w:top w:w="0" w:type="dxa"/>
              <w:left w:w="40" w:type="dxa"/>
              <w:bottom w:w="0" w:type="dxa"/>
              <w:right w:w="40" w:type="dxa"/>
            </w:tcMar>
            <w:vAlign w:val="bottom"/>
          </w:tcPr>
          <w:p w14:paraId="2B149D98" w14:textId="77777777" w:rsidR="00E85284" w:rsidRDefault="006953D4">
            <w:pPr>
              <w:widowControl w:val="0"/>
              <w:rPr>
                <w:rFonts w:ascii="Work Sans" w:eastAsia="Work Sans" w:hAnsi="Work Sans" w:cs="Work Sans"/>
                <w:sz w:val="20"/>
                <w:szCs w:val="20"/>
              </w:rPr>
            </w:pPr>
            <w:r>
              <w:rPr>
                <w:rFonts w:ascii="Work Sans" w:hAnsi="Work Sans"/>
                <w:sz w:val="20"/>
              </w:rPr>
              <w:t>Bono East</w:t>
            </w:r>
          </w:p>
        </w:tc>
        <w:tc>
          <w:tcPr>
            <w:tcW w:w="2340" w:type="dxa"/>
            <w:tcBorders>
              <w:left w:val="single" w:sz="6" w:space="0" w:color="000000"/>
            </w:tcBorders>
            <w:tcMar>
              <w:top w:w="0" w:type="dxa"/>
              <w:left w:w="40" w:type="dxa"/>
              <w:bottom w:w="0" w:type="dxa"/>
              <w:right w:w="40" w:type="dxa"/>
            </w:tcMar>
            <w:vAlign w:val="bottom"/>
          </w:tcPr>
          <w:p w14:paraId="2B149D99" w14:textId="77777777" w:rsidR="00E85284" w:rsidRDefault="006953D4">
            <w:pPr>
              <w:widowControl w:val="0"/>
              <w:jc w:val="center"/>
              <w:rPr>
                <w:rFonts w:ascii="Work Sans" w:eastAsia="Work Sans" w:hAnsi="Work Sans" w:cs="Work Sans"/>
                <w:sz w:val="20"/>
                <w:szCs w:val="20"/>
              </w:rPr>
            </w:pPr>
            <w:r>
              <w:rPr>
                <w:rFonts w:ascii="Work Sans" w:hAnsi="Work Sans"/>
                <w:sz w:val="20"/>
              </w:rPr>
              <w:t>155</w:t>
            </w:r>
          </w:p>
        </w:tc>
        <w:tc>
          <w:tcPr>
            <w:tcW w:w="2655" w:type="dxa"/>
            <w:tcBorders>
              <w:left w:val="single" w:sz="6" w:space="0" w:color="000000"/>
            </w:tcBorders>
            <w:tcMar>
              <w:top w:w="0" w:type="dxa"/>
              <w:left w:w="40" w:type="dxa"/>
              <w:bottom w:w="0" w:type="dxa"/>
              <w:right w:w="40" w:type="dxa"/>
            </w:tcMar>
            <w:vAlign w:val="bottom"/>
          </w:tcPr>
          <w:p w14:paraId="2B149D9A" w14:textId="77777777" w:rsidR="00E85284" w:rsidRDefault="006953D4">
            <w:pPr>
              <w:widowControl w:val="0"/>
              <w:jc w:val="center"/>
              <w:rPr>
                <w:rFonts w:ascii="Work Sans" w:eastAsia="Work Sans" w:hAnsi="Work Sans" w:cs="Work Sans"/>
                <w:sz w:val="20"/>
                <w:szCs w:val="20"/>
              </w:rPr>
            </w:pPr>
            <w:r>
              <w:rPr>
                <w:rFonts w:ascii="Work Sans" w:hAnsi="Work Sans"/>
                <w:sz w:val="20"/>
              </w:rPr>
              <w:t>45</w:t>
            </w:r>
          </w:p>
        </w:tc>
      </w:tr>
      <w:tr w:rsidR="00E85284" w14:paraId="2B149DA0" w14:textId="77777777">
        <w:trPr>
          <w:trHeight w:val="230"/>
        </w:trPr>
        <w:tc>
          <w:tcPr>
            <w:tcW w:w="1965" w:type="dxa"/>
            <w:tcMar>
              <w:top w:w="0" w:type="dxa"/>
              <w:left w:w="40" w:type="dxa"/>
              <w:bottom w:w="0" w:type="dxa"/>
              <w:right w:w="40" w:type="dxa"/>
            </w:tcMar>
            <w:vAlign w:val="bottom"/>
          </w:tcPr>
          <w:p w14:paraId="2B149D9C" w14:textId="77777777" w:rsidR="00E85284" w:rsidRDefault="006953D4">
            <w:pPr>
              <w:widowControl w:val="0"/>
              <w:rPr>
                <w:rFonts w:ascii="Work Sans" w:eastAsia="Work Sans" w:hAnsi="Work Sans" w:cs="Work Sans"/>
                <w:sz w:val="20"/>
                <w:szCs w:val="20"/>
              </w:rPr>
            </w:pPr>
            <w:r>
              <w:rPr>
                <w:rFonts w:ascii="Work Sans" w:hAnsi="Work Sans"/>
                <w:sz w:val="20"/>
              </w:rPr>
              <w:t>Ghana</w:t>
            </w:r>
          </w:p>
        </w:tc>
        <w:tc>
          <w:tcPr>
            <w:tcW w:w="2715" w:type="dxa"/>
            <w:tcBorders>
              <w:right w:val="single" w:sz="6" w:space="0" w:color="000000"/>
            </w:tcBorders>
            <w:tcMar>
              <w:top w:w="0" w:type="dxa"/>
              <w:left w:w="40" w:type="dxa"/>
              <w:bottom w:w="0" w:type="dxa"/>
              <w:right w:w="40" w:type="dxa"/>
            </w:tcMar>
            <w:vAlign w:val="bottom"/>
          </w:tcPr>
          <w:p w14:paraId="2B149D9D" w14:textId="77777777" w:rsidR="00E85284" w:rsidRDefault="006953D4">
            <w:pPr>
              <w:widowControl w:val="0"/>
              <w:rPr>
                <w:rFonts w:ascii="Work Sans" w:eastAsia="Work Sans" w:hAnsi="Work Sans" w:cs="Work Sans"/>
                <w:sz w:val="20"/>
                <w:szCs w:val="20"/>
              </w:rPr>
            </w:pPr>
            <w:r>
              <w:rPr>
                <w:rFonts w:ascii="Work Sans" w:hAnsi="Work Sans"/>
                <w:sz w:val="20"/>
              </w:rPr>
              <w:t>Oti</w:t>
            </w:r>
          </w:p>
        </w:tc>
        <w:tc>
          <w:tcPr>
            <w:tcW w:w="2340" w:type="dxa"/>
            <w:tcBorders>
              <w:left w:val="single" w:sz="6" w:space="0" w:color="000000"/>
            </w:tcBorders>
            <w:tcMar>
              <w:top w:w="0" w:type="dxa"/>
              <w:left w:w="40" w:type="dxa"/>
              <w:bottom w:w="0" w:type="dxa"/>
              <w:right w:w="40" w:type="dxa"/>
            </w:tcMar>
            <w:vAlign w:val="bottom"/>
          </w:tcPr>
          <w:p w14:paraId="2B149D9E" w14:textId="77777777" w:rsidR="00E85284" w:rsidRDefault="006953D4">
            <w:pPr>
              <w:widowControl w:val="0"/>
              <w:jc w:val="center"/>
              <w:rPr>
                <w:rFonts w:ascii="Work Sans" w:eastAsia="Work Sans" w:hAnsi="Work Sans" w:cs="Work Sans"/>
                <w:sz w:val="20"/>
                <w:szCs w:val="20"/>
              </w:rPr>
            </w:pPr>
            <w:r>
              <w:rPr>
                <w:rFonts w:ascii="Work Sans" w:hAnsi="Work Sans"/>
                <w:sz w:val="20"/>
              </w:rPr>
              <w:t>118</w:t>
            </w:r>
          </w:p>
        </w:tc>
        <w:tc>
          <w:tcPr>
            <w:tcW w:w="2655" w:type="dxa"/>
            <w:tcBorders>
              <w:left w:val="single" w:sz="6" w:space="0" w:color="000000"/>
            </w:tcBorders>
            <w:tcMar>
              <w:top w:w="0" w:type="dxa"/>
              <w:left w:w="40" w:type="dxa"/>
              <w:bottom w:w="0" w:type="dxa"/>
              <w:right w:w="40" w:type="dxa"/>
            </w:tcMar>
            <w:vAlign w:val="bottom"/>
          </w:tcPr>
          <w:p w14:paraId="2B149D9F" w14:textId="77777777" w:rsidR="00E85284" w:rsidRDefault="006953D4">
            <w:pPr>
              <w:widowControl w:val="0"/>
              <w:jc w:val="center"/>
              <w:rPr>
                <w:rFonts w:ascii="Work Sans" w:eastAsia="Work Sans" w:hAnsi="Work Sans" w:cs="Work Sans"/>
                <w:sz w:val="20"/>
                <w:szCs w:val="20"/>
              </w:rPr>
            </w:pPr>
            <w:r>
              <w:rPr>
                <w:rFonts w:ascii="Work Sans" w:hAnsi="Work Sans"/>
                <w:sz w:val="20"/>
              </w:rPr>
              <w:t>45</w:t>
            </w:r>
          </w:p>
        </w:tc>
      </w:tr>
      <w:tr w:rsidR="00E85284" w14:paraId="2B149DA5" w14:textId="77777777">
        <w:trPr>
          <w:trHeight w:val="230"/>
        </w:trPr>
        <w:tc>
          <w:tcPr>
            <w:tcW w:w="1965" w:type="dxa"/>
            <w:tcMar>
              <w:top w:w="0" w:type="dxa"/>
              <w:left w:w="40" w:type="dxa"/>
              <w:bottom w:w="0" w:type="dxa"/>
              <w:right w:w="40" w:type="dxa"/>
            </w:tcMar>
            <w:vAlign w:val="bottom"/>
          </w:tcPr>
          <w:p w14:paraId="2B149DA1" w14:textId="77777777" w:rsidR="00E85284" w:rsidRDefault="006953D4">
            <w:pPr>
              <w:widowControl w:val="0"/>
              <w:rPr>
                <w:rFonts w:ascii="Work Sans" w:eastAsia="Work Sans" w:hAnsi="Work Sans" w:cs="Work Sans"/>
                <w:sz w:val="20"/>
                <w:szCs w:val="20"/>
              </w:rPr>
            </w:pPr>
            <w:r>
              <w:rPr>
                <w:rFonts w:ascii="Work Sans" w:hAnsi="Work Sans"/>
                <w:sz w:val="20"/>
              </w:rPr>
              <w:t>Ghana</w:t>
            </w:r>
          </w:p>
        </w:tc>
        <w:tc>
          <w:tcPr>
            <w:tcW w:w="2715" w:type="dxa"/>
            <w:tcBorders>
              <w:right w:val="single" w:sz="6" w:space="0" w:color="000000"/>
            </w:tcBorders>
            <w:tcMar>
              <w:top w:w="0" w:type="dxa"/>
              <w:left w:w="40" w:type="dxa"/>
              <w:bottom w:w="0" w:type="dxa"/>
              <w:right w:w="40" w:type="dxa"/>
            </w:tcMar>
            <w:vAlign w:val="bottom"/>
          </w:tcPr>
          <w:p w14:paraId="2B149DA2" w14:textId="77777777" w:rsidR="00E85284" w:rsidRDefault="006953D4">
            <w:pPr>
              <w:widowControl w:val="0"/>
              <w:rPr>
                <w:rFonts w:ascii="Work Sans" w:eastAsia="Work Sans" w:hAnsi="Work Sans" w:cs="Work Sans"/>
                <w:sz w:val="20"/>
                <w:szCs w:val="20"/>
              </w:rPr>
            </w:pPr>
            <w:r>
              <w:rPr>
                <w:rFonts w:ascii="Work Sans" w:hAnsi="Work Sans"/>
                <w:sz w:val="20"/>
              </w:rPr>
              <w:t>Western</w:t>
            </w:r>
          </w:p>
        </w:tc>
        <w:tc>
          <w:tcPr>
            <w:tcW w:w="2340" w:type="dxa"/>
            <w:tcBorders>
              <w:left w:val="single" w:sz="6" w:space="0" w:color="000000"/>
            </w:tcBorders>
            <w:tcMar>
              <w:top w:w="0" w:type="dxa"/>
              <w:left w:w="40" w:type="dxa"/>
              <w:bottom w:w="0" w:type="dxa"/>
              <w:right w:w="40" w:type="dxa"/>
            </w:tcMar>
            <w:vAlign w:val="bottom"/>
          </w:tcPr>
          <w:p w14:paraId="2B149DA3" w14:textId="77777777" w:rsidR="00E85284" w:rsidRDefault="006953D4">
            <w:pPr>
              <w:widowControl w:val="0"/>
              <w:jc w:val="center"/>
              <w:rPr>
                <w:rFonts w:ascii="Work Sans" w:eastAsia="Work Sans" w:hAnsi="Work Sans" w:cs="Work Sans"/>
                <w:sz w:val="20"/>
                <w:szCs w:val="20"/>
              </w:rPr>
            </w:pPr>
            <w:r>
              <w:rPr>
                <w:rFonts w:ascii="Work Sans" w:hAnsi="Work Sans"/>
                <w:sz w:val="20"/>
              </w:rPr>
              <w:t>49</w:t>
            </w:r>
          </w:p>
        </w:tc>
        <w:tc>
          <w:tcPr>
            <w:tcW w:w="2655" w:type="dxa"/>
            <w:tcBorders>
              <w:left w:val="single" w:sz="6" w:space="0" w:color="000000"/>
            </w:tcBorders>
            <w:tcMar>
              <w:top w:w="0" w:type="dxa"/>
              <w:left w:w="40" w:type="dxa"/>
              <w:bottom w:w="0" w:type="dxa"/>
              <w:right w:w="40" w:type="dxa"/>
            </w:tcMar>
            <w:vAlign w:val="bottom"/>
          </w:tcPr>
          <w:p w14:paraId="2B149DA4" w14:textId="77777777" w:rsidR="00E85284" w:rsidRDefault="006953D4">
            <w:pPr>
              <w:widowControl w:val="0"/>
              <w:jc w:val="center"/>
              <w:rPr>
                <w:rFonts w:ascii="Work Sans" w:eastAsia="Work Sans" w:hAnsi="Work Sans" w:cs="Work Sans"/>
                <w:sz w:val="20"/>
                <w:szCs w:val="20"/>
              </w:rPr>
            </w:pPr>
            <w:r>
              <w:rPr>
                <w:rFonts w:ascii="Work Sans" w:hAnsi="Work Sans"/>
                <w:sz w:val="20"/>
              </w:rPr>
              <w:t>45</w:t>
            </w:r>
          </w:p>
        </w:tc>
      </w:tr>
      <w:tr w:rsidR="00E85284" w14:paraId="2B149DAA" w14:textId="77777777">
        <w:trPr>
          <w:trHeight w:val="230"/>
        </w:trPr>
        <w:tc>
          <w:tcPr>
            <w:tcW w:w="1965" w:type="dxa"/>
            <w:tcBorders>
              <w:left w:val="single" w:sz="12" w:space="0" w:color="000000"/>
            </w:tcBorders>
            <w:tcMar>
              <w:top w:w="0" w:type="dxa"/>
              <w:left w:w="40" w:type="dxa"/>
              <w:bottom w:w="0" w:type="dxa"/>
              <w:right w:w="40" w:type="dxa"/>
            </w:tcMar>
            <w:vAlign w:val="center"/>
          </w:tcPr>
          <w:p w14:paraId="2B149DA6" w14:textId="77777777" w:rsidR="00E85284" w:rsidRDefault="006953D4">
            <w:pPr>
              <w:widowControl w:val="0"/>
              <w:rPr>
                <w:rFonts w:ascii="Work Sans" w:eastAsia="Work Sans" w:hAnsi="Work Sans" w:cs="Work Sans"/>
                <w:sz w:val="20"/>
                <w:szCs w:val="20"/>
              </w:rPr>
            </w:pPr>
            <w:r>
              <w:rPr>
                <w:rFonts w:ascii="Work Sans" w:hAnsi="Work Sans"/>
                <w:sz w:val="20"/>
              </w:rPr>
              <w:t>Côte d’Ivoire</w:t>
            </w:r>
          </w:p>
        </w:tc>
        <w:tc>
          <w:tcPr>
            <w:tcW w:w="2715" w:type="dxa"/>
            <w:tcBorders>
              <w:right w:val="single" w:sz="6" w:space="0" w:color="000000"/>
            </w:tcBorders>
            <w:tcMar>
              <w:top w:w="0" w:type="dxa"/>
              <w:left w:w="40" w:type="dxa"/>
              <w:bottom w:w="0" w:type="dxa"/>
              <w:right w:w="40" w:type="dxa"/>
            </w:tcMar>
            <w:vAlign w:val="bottom"/>
          </w:tcPr>
          <w:p w14:paraId="2B149DA7" w14:textId="77777777" w:rsidR="00E85284" w:rsidRDefault="006953D4">
            <w:pPr>
              <w:widowControl w:val="0"/>
              <w:rPr>
                <w:rFonts w:ascii="Work Sans" w:eastAsia="Work Sans" w:hAnsi="Work Sans" w:cs="Work Sans"/>
                <w:sz w:val="20"/>
                <w:szCs w:val="20"/>
              </w:rPr>
            </w:pPr>
            <w:r>
              <w:rPr>
                <w:rFonts w:ascii="Work Sans" w:hAnsi="Work Sans"/>
                <w:sz w:val="20"/>
              </w:rPr>
              <w:t>Abidjan</w:t>
            </w:r>
          </w:p>
        </w:tc>
        <w:tc>
          <w:tcPr>
            <w:tcW w:w="2340" w:type="dxa"/>
            <w:tcBorders>
              <w:left w:val="single" w:sz="6" w:space="0" w:color="000000"/>
            </w:tcBorders>
            <w:tcMar>
              <w:top w:w="0" w:type="dxa"/>
              <w:left w:w="40" w:type="dxa"/>
              <w:bottom w:w="0" w:type="dxa"/>
              <w:right w:w="40" w:type="dxa"/>
            </w:tcMar>
            <w:vAlign w:val="bottom"/>
          </w:tcPr>
          <w:p w14:paraId="2B149DA8" w14:textId="77777777" w:rsidR="00E85284" w:rsidRDefault="006953D4">
            <w:pPr>
              <w:widowControl w:val="0"/>
              <w:jc w:val="center"/>
              <w:rPr>
                <w:rFonts w:ascii="Work Sans" w:eastAsia="Work Sans" w:hAnsi="Work Sans" w:cs="Work Sans"/>
                <w:sz w:val="20"/>
                <w:szCs w:val="20"/>
              </w:rPr>
            </w:pPr>
            <w:r>
              <w:rPr>
                <w:rFonts w:ascii="Work Sans" w:hAnsi="Work Sans"/>
                <w:sz w:val="20"/>
              </w:rPr>
              <w:t>39</w:t>
            </w:r>
          </w:p>
        </w:tc>
        <w:tc>
          <w:tcPr>
            <w:tcW w:w="2655" w:type="dxa"/>
            <w:tcBorders>
              <w:left w:val="single" w:sz="6" w:space="0" w:color="000000"/>
            </w:tcBorders>
            <w:tcMar>
              <w:top w:w="0" w:type="dxa"/>
              <w:left w:w="40" w:type="dxa"/>
              <w:bottom w:w="0" w:type="dxa"/>
              <w:right w:w="40" w:type="dxa"/>
            </w:tcMar>
            <w:vAlign w:val="bottom"/>
          </w:tcPr>
          <w:p w14:paraId="2B149DA9" w14:textId="77777777" w:rsidR="00E85284" w:rsidRDefault="006953D4">
            <w:pPr>
              <w:widowControl w:val="0"/>
              <w:jc w:val="center"/>
              <w:rPr>
                <w:rFonts w:ascii="Work Sans" w:eastAsia="Work Sans" w:hAnsi="Work Sans" w:cs="Work Sans"/>
                <w:sz w:val="20"/>
                <w:szCs w:val="20"/>
              </w:rPr>
            </w:pPr>
            <w:r>
              <w:rPr>
                <w:rFonts w:ascii="Work Sans" w:hAnsi="Work Sans"/>
                <w:sz w:val="20"/>
              </w:rPr>
              <w:t>43</w:t>
            </w:r>
          </w:p>
        </w:tc>
      </w:tr>
      <w:tr w:rsidR="00E85284" w14:paraId="2B149DAF" w14:textId="77777777">
        <w:trPr>
          <w:trHeight w:val="230"/>
        </w:trPr>
        <w:tc>
          <w:tcPr>
            <w:tcW w:w="1965" w:type="dxa"/>
            <w:tcMar>
              <w:top w:w="0" w:type="dxa"/>
              <w:left w:w="40" w:type="dxa"/>
              <w:bottom w:w="0" w:type="dxa"/>
              <w:right w:w="40" w:type="dxa"/>
            </w:tcMar>
            <w:vAlign w:val="bottom"/>
          </w:tcPr>
          <w:p w14:paraId="2B149DAB" w14:textId="77777777" w:rsidR="00E85284" w:rsidRDefault="006953D4">
            <w:pPr>
              <w:widowControl w:val="0"/>
              <w:rPr>
                <w:rFonts w:ascii="Work Sans" w:eastAsia="Work Sans" w:hAnsi="Work Sans" w:cs="Work Sans"/>
                <w:sz w:val="20"/>
                <w:szCs w:val="20"/>
              </w:rPr>
            </w:pPr>
            <w:r>
              <w:rPr>
                <w:rFonts w:ascii="Work Sans" w:hAnsi="Work Sans"/>
                <w:sz w:val="20"/>
              </w:rPr>
              <w:t>Nigéria</w:t>
            </w:r>
          </w:p>
        </w:tc>
        <w:tc>
          <w:tcPr>
            <w:tcW w:w="2715" w:type="dxa"/>
            <w:tcBorders>
              <w:right w:val="single" w:sz="6" w:space="0" w:color="000000"/>
            </w:tcBorders>
            <w:tcMar>
              <w:top w:w="0" w:type="dxa"/>
              <w:left w:w="40" w:type="dxa"/>
              <w:bottom w:w="0" w:type="dxa"/>
              <w:right w:w="40" w:type="dxa"/>
            </w:tcMar>
            <w:vAlign w:val="bottom"/>
          </w:tcPr>
          <w:p w14:paraId="2B149DAC" w14:textId="77777777" w:rsidR="00E85284" w:rsidRDefault="006953D4">
            <w:pPr>
              <w:widowControl w:val="0"/>
              <w:rPr>
                <w:rFonts w:ascii="Work Sans" w:eastAsia="Work Sans" w:hAnsi="Work Sans" w:cs="Work Sans"/>
                <w:sz w:val="20"/>
                <w:szCs w:val="20"/>
              </w:rPr>
            </w:pPr>
            <w:r>
              <w:rPr>
                <w:rFonts w:ascii="Work Sans" w:hAnsi="Work Sans"/>
                <w:sz w:val="20"/>
              </w:rPr>
              <w:t>Ogun</w:t>
            </w:r>
          </w:p>
        </w:tc>
        <w:tc>
          <w:tcPr>
            <w:tcW w:w="2340" w:type="dxa"/>
            <w:tcBorders>
              <w:left w:val="single" w:sz="6" w:space="0" w:color="000000"/>
            </w:tcBorders>
            <w:tcMar>
              <w:top w:w="0" w:type="dxa"/>
              <w:left w:w="40" w:type="dxa"/>
              <w:bottom w:w="0" w:type="dxa"/>
              <w:right w:w="40" w:type="dxa"/>
            </w:tcMar>
            <w:vAlign w:val="bottom"/>
          </w:tcPr>
          <w:p w14:paraId="2B149DAD" w14:textId="77777777" w:rsidR="00E85284" w:rsidRDefault="006953D4">
            <w:pPr>
              <w:widowControl w:val="0"/>
              <w:jc w:val="center"/>
              <w:rPr>
                <w:rFonts w:ascii="Work Sans" w:eastAsia="Work Sans" w:hAnsi="Work Sans" w:cs="Work Sans"/>
                <w:sz w:val="20"/>
                <w:szCs w:val="20"/>
              </w:rPr>
            </w:pPr>
            <w:r>
              <w:rPr>
                <w:rFonts w:ascii="Work Sans" w:hAnsi="Work Sans"/>
                <w:sz w:val="20"/>
              </w:rPr>
              <w:t>99</w:t>
            </w:r>
          </w:p>
        </w:tc>
        <w:tc>
          <w:tcPr>
            <w:tcW w:w="2655" w:type="dxa"/>
            <w:tcBorders>
              <w:left w:val="single" w:sz="6" w:space="0" w:color="000000"/>
            </w:tcBorders>
            <w:tcMar>
              <w:top w:w="0" w:type="dxa"/>
              <w:left w:w="40" w:type="dxa"/>
              <w:bottom w:w="0" w:type="dxa"/>
              <w:right w:w="40" w:type="dxa"/>
            </w:tcMar>
            <w:vAlign w:val="bottom"/>
          </w:tcPr>
          <w:p w14:paraId="2B149DAE" w14:textId="77777777" w:rsidR="00E85284" w:rsidRDefault="006953D4">
            <w:pPr>
              <w:widowControl w:val="0"/>
              <w:jc w:val="center"/>
              <w:rPr>
                <w:rFonts w:ascii="Work Sans" w:eastAsia="Work Sans" w:hAnsi="Work Sans" w:cs="Work Sans"/>
                <w:sz w:val="20"/>
                <w:szCs w:val="20"/>
              </w:rPr>
            </w:pPr>
            <w:r>
              <w:rPr>
                <w:rFonts w:ascii="Work Sans" w:hAnsi="Work Sans"/>
                <w:sz w:val="20"/>
              </w:rPr>
              <w:t>42</w:t>
            </w:r>
          </w:p>
        </w:tc>
      </w:tr>
      <w:tr w:rsidR="00E85284" w14:paraId="2B149DB4" w14:textId="77777777">
        <w:trPr>
          <w:trHeight w:val="230"/>
        </w:trPr>
        <w:tc>
          <w:tcPr>
            <w:tcW w:w="1965" w:type="dxa"/>
            <w:tcMar>
              <w:top w:w="0" w:type="dxa"/>
              <w:left w:w="40" w:type="dxa"/>
              <w:bottom w:w="0" w:type="dxa"/>
              <w:right w:w="40" w:type="dxa"/>
            </w:tcMar>
            <w:vAlign w:val="bottom"/>
          </w:tcPr>
          <w:p w14:paraId="2B149DB0" w14:textId="77777777" w:rsidR="00E85284" w:rsidRDefault="006953D4">
            <w:pPr>
              <w:widowControl w:val="0"/>
              <w:rPr>
                <w:rFonts w:ascii="Work Sans" w:eastAsia="Work Sans" w:hAnsi="Work Sans" w:cs="Work Sans"/>
                <w:sz w:val="20"/>
                <w:szCs w:val="20"/>
              </w:rPr>
            </w:pPr>
            <w:r>
              <w:rPr>
                <w:rFonts w:ascii="Work Sans" w:hAnsi="Work Sans"/>
                <w:sz w:val="20"/>
              </w:rPr>
              <w:t>Nigéria</w:t>
            </w:r>
          </w:p>
        </w:tc>
        <w:tc>
          <w:tcPr>
            <w:tcW w:w="2715" w:type="dxa"/>
            <w:tcBorders>
              <w:right w:val="single" w:sz="6" w:space="0" w:color="000000"/>
            </w:tcBorders>
            <w:tcMar>
              <w:top w:w="0" w:type="dxa"/>
              <w:left w:w="40" w:type="dxa"/>
              <w:bottom w:w="0" w:type="dxa"/>
              <w:right w:w="40" w:type="dxa"/>
            </w:tcMar>
            <w:vAlign w:val="bottom"/>
          </w:tcPr>
          <w:p w14:paraId="2B149DB1" w14:textId="77777777" w:rsidR="00E85284" w:rsidRDefault="006953D4">
            <w:pPr>
              <w:widowControl w:val="0"/>
              <w:rPr>
                <w:rFonts w:ascii="Work Sans" w:eastAsia="Work Sans" w:hAnsi="Work Sans" w:cs="Work Sans"/>
                <w:sz w:val="20"/>
                <w:szCs w:val="20"/>
              </w:rPr>
            </w:pPr>
            <w:r>
              <w:rPr>
                <w:rFonts w:ascii="Work Sans" w:hAnsi="Work Sans"/>
                <w:sz w:val="20"/>
              </w:rPr>
              <w:t>Ondo</w:t>
            </w:r>
          </w:p>
        </w:tc>
        <w:tc>
          <w:tcPr>
            <w:tcW w:w="2340" w:type="dxa"/>
            <w:tcBorders>
              <w:left w:val="single" w:sz="6" w:space="0" w:color="000000"/>
            </w:tcBorders>
            <w:tcMar>
              <w:top w:w="0" w:type="dxa"/>
              <w:left w:w="40" w:type="dxa"/>
              <w:bottom w:w="0" w:type="dxa"/>
              <w:right w:w="40" w:type="dxa"/>
            </w:tcMar>
            <w:vAlign w:val="bottom"/>
          </w:tcPr>
          <w:p w14:paraId="2B149DB2" w14:textId="77777777" w:rsidR="00E85284" w:rsidRDefault="006953D4">
            <w:pPr>
              <w:widowControl w:val="0"/>
              <w:jc w:val="center"/>
              <w:rPr>
                <w:rFonts w:ascii="Work Sans" w:eastAsia="Work Sans" w:hAnsi="Work Sans" w:cs="Work Sans"/>
                <w:sz w:val="20"/>
                <w:szCs w:val="20"/>
              </w:rPr>
            </w:pPr>
            <w:r>
              <w:rPr>
                <w:rFonts w:ascii="Work Sans" w:hAnsi="Work Sans"/>
                <w:sz w:val="20"/>
              </w:rPr>
              <w:t>93</w:t>
            </w:r>
          </w:p>
        </w:tc>
        <w:tc>
          <w:tcPr>
            <w:tcW w:w="2655" w:type="dxa"/>
            <w:tcBorders>
              <w:left w:val="single" w:sz="6" w:space="0" w:color="000000"/>
            </w:tcBorders>
            <w:tcMar>
              <w:top w:w="0" w:type="dxa"/>
              <w:left w:w="40" w:type="dxa"/>
              <w:bottom w:w="0" w:type="dxa"/>
              <w:right w:w="40" w:type="dxa"/>
            </w:tcMar>
            <w:vAlign w:val="bottom"/>
          </w:tcPr>
          <w:p w14:paraId="2B149DB3" w14:textId="77777777" w:rsidR="00E85284" w:rsidRDefault="006953D4">
            <w:pPr>
              <w:widowControl w:val="0"/>
              <w:jc w:val="center"/>
              <w:rPr>
                <w:rFonts w:ascii="Work Sans" w:eastAsia="Work Sans" w:hAnsi="Work Sans" w:cs="Work Sans"/>
                <w:sz w:val="20"/>
                <w:szCs w:val="20"/>
              </w:rPr>
            </w:pPr>
            <w:r>
              <w:rPr>
                <w:rFonts w:ascii="Work Sans" w:hAnsi="Work Sans"/>
                <w:sz w:val="20"/>
              </w:rPr>
              <w:t>42</w:t>
            </w:r>
          </w:p>
        </w:tc>
      </w:tr>
    </w:tbl>
    <w:p w14:paraId="2B149DB5" w14:textId="61FE668F" w:rsidR="00E85284" w:rsidRDefault="006953D4">
      <w:pPr>
        <w:spacing w:line="240" w:lineRule="auto"/>
        <w:jc w:val="center"/>
        <w:rPr>
          <w:sz w:val="20"/>
          <w:szCs w:val="20"/>
        </w:rPr>
      </w:pPr>
      <w:r>
        <w:rPr>
          <w:rFonts w:ascii="Work Sans" w:hAnsi="Work Sans"/>
          <w:b/>
          <w:sz w:val="20"/>
        </w:rPr>
        <w:br/>
        <w:t xml:space="preserve">Tableau 2. </w:t>
      </w:r>
      <w:r>
        <w:rPr>
          <w:rFonts w:ascii="Work Sans" w:hAnsi="Work Sans"/>
          <w:sz w:val="20"/>
        </w:rPr>
        <w:t xml:space="preserve">Districts, régions et états producteurs de cacao dans la boucle du cacao d’Afrique de l’Ouest ayant subi au moins l’équivalent de six semaines supplémentaires par an </w:t>
      </w:r>
      <w:r w:rsidR="000767DE">
        <w:rPr>
          <w:rFonts w:ascii="Work Sans" w:hAnsi="Work Sans"/>
          <w:sz w:val="20"/>
        </w:rPr>
        <w:t>au-dessus de</w:t>
      </w:r>
      <w:r>
        <w:rPr>
          <w:rFonts w:ascii="Work Sans" w:hAnsi="Work Sans"/>
          <w:sz w:val="20"/>
        </w:rPr>
        <w:t xml:space="preserve"> 32 °C en raison des changements climatiques anthropiques. Moyenne</w:t>
      </w:r>
      <w:r w:rsidR="000767DE">
        <w:rPr>
          <w:rFonts w:ascii="Work Sans" w:hAnsi="Work Sans"/>
          <w:sz w:val="20"/>
        </w:rPr>
        <w:t>s</w:t>
      </w:r>
      <w:r>
        <w:rPr>
          <w:rFonts w:ascii="Work Sans" w:hAnsi="Work Sans"/>
          <w:sz w:val="20"/>
        </w:rPr>
        <w:t xml:space="preserve"> </w:t>
      </w:r>
      <w:r w:rsidR="000767DE">
        <w:rPr>
          <w:rFonts w:ascii="Work Sans" w:hAnsi="Work Sans"/>
          <w:sz w:val="20"/>
        </w:rPr>
        <w:t>sur</w:t>
      </w:r>
      <w:r>
        <w:rPr>
          <w:rFonts w:ascii="Work Sans" w:hAnsi="Work Sans"/>
          <w:sz w:val="20"/>
        </w:rPr>
        <w:t xml:space="preserve"> la dernière décennie (2015-2024).</w:t>
      </w:r>
    </w:p>
    <w:p w14:paraId="2B149DB6" w14:textId="77777777" w:rsidR="00E85284" w:rsidRDefault="00E85284">
      <w:pPr>
        <w:spacing w:line="240" w:lineRule="auto"/>
        <w:rPr>
          <w:rFonts w:ascii="Work Sans" w:eastAsia="Work Sans" w:hAnsi="Work Sans" w:cs="Work Sans"/>
          <w:sz w:val="24"/>
          <w:szCs w:val="24"/>
        </w:rPr>
      </w:pPr>
    </w:p>
    <w:p w14:paraId="2B149DB7" w14:textId="77777777" w:rsidR="00E85284" w:rsidRDefault="00E85284">
      <w:pPr>
        <w:spacing w:line="240" w:lineRule="auto"/>
        <w:ind w:left="720"/>
        <w:jc w:val="both"/>
        <w:rPr>
          <w:rFonts w:ascii="Work Sans" w:eastAsia="Work Sans" w:hAnsi="Work Sans" w:cs="Work Sans"/>
          <w:sz w:val="24"/>
          <w:szCs w:val="24"/>
        </w:rPr>
      </w:pPr>
    </w:p>
    <w:p w14:paraId="2B149DB8" w14:textId="4C331023" w:rsidR="00E85284" w:rsidRDefault="006953D4">
      <w:pPr>
        <w:numPr>
          <w:ilvl w:val="0"/>
          <w:numId w:val="6"/>
        </w:numPr>
        <w:spacing w:line="240" w:lineRule="auto"/>
        <w:ind w:left="360"/>
        <w:rPr>
          <w:rFonts w:ascii="Work Sans" w:eastAsia="Work Sans" w:hAnsi="Work Sans" w:cs="Work Sans"/>
          <w:b/>
          <w:color w:val="084F93"/>
        </w:rPr>
      </w:pPr>
      <w:r>
        <w:rPr>
          <w:rFonts w:ascii="Work Sans" w:hAnsi="Work Sans"/>
          <w:b/>
          <w:color w:val="084F93"/>
          <w:sz w:val="28"/>
        </w:rPr>
        <w:t xml:space="preserve">En 2024, plus des deux tiers des états ou régions de production de cacao d’Afrique de l’Ouest ayant été analysés ont subi au moins l’équivalent de six semaines </w:t>
      </w:r>
      <w:r w:rsidR="000767DE">
        <w:rPr>
          <w:rFonts w:ascii="Work Sans" w:hAnsi="Work Sans"/>
          <w:b/>
          <w:color w:val="084F93"/>
          <w:sz w:val="28"/>
        </w:rPr>
        <w:t xml:space="preserve">supplémentaires par </w:t>
      </w:r>
      <w:r w:rsidR="002110F0">
        <w:rPr>
          <w:rFonts w:ascii="Work Sans" w:hAnsi="Work Sans"/>
          <w:b/>
          <w:color w:val="084F93"/>
          <w:sz w:val="28"/>
        </w:rPr>
        <w:t xml:space="preserve">an </w:t>
      </w:r>
      <w:r w:rsidR="000767DE">
        <w:rPr>
          <w:rFonts w:ascii="Work Sans" w:hAnsi="Work Sans"/>
          <w:b/>
          <w:color w:val="084F93"/>
          <w:sz w:val="28"/>
        </w:rPr>
        <w:t xml:space="preserve">au-dessus de </w:t>
      </w:r>
      <w:r>
        <w:rPr>
          <w:rFonts w:ascii="Work Sans" w:hAnsi="Work Sans"/>
          <w:b/>
          <w:color w:val="084F93"/>
          <w:sz w:val="28"/>
        </w:rPr>
        <w:t>32 °C.</w:t>
      </w:r>
    </w:p>
    <w:p w14:paraId="2B149DB9" w14:textId="77777777" w:rsidR="00E85284" w:rsidRDefault="00E85284">
      <w:pPr>
        <w:spacing w:line="240" w:lineRule="auto"/>
        <w:ind w:left="360"/>
        <w:jc w:val="both"/>
        <w:rPr>
          <w:rFonts w:ascii="Work Sans" w:eastAsia="Work Sans" w:hAnsi="Work Sans" w:cs="Work Sans"/>
          <w:sz w:val="24"/>
          <w:szCs w:val="24"/>
        </w:rPr>
      </w:pPr>
    </w:p>
    <w:p w14:paraId="2B149DBA" w14:textId="0A8EB68E" w:rsidR="00E85284" w:rsidRDefault="006953D4">
      <w:pPr>
        <w:numPr>
          <w:ilvl w:val="0"/>
          <w:numId w:val="3"/>
        </w:numPr>
        <w:spacing w:line="240" w:lineRule="auto"/>
        <w:rPr>
          <w:rFonts w:ascii="Work Sans" w:eastAsia="Work Sans" w:hAnsi="Work Sans" w:cs="Work Sans"/>
        </w:rPr>
      </w:pPr>
      <w:r>
        <w:rPr>
          <w:rFonts w:ascii="Work Sans" w:hAnsi="Work Sans"/>
        </w:rPr>
        <w:t xml:space="preserve">Près de 70 % (31) des régions productrices de cacao </w:t>
      </w:r>
      <w:r w:rsidR="002110F0">
        <w:rPr>
          <w:rFonts w:ascii="Work Sans" w:hAnsi="Work Sans"/>
        </w:rPr>
        <w:t>d’</w:t>
      </w:r>
      <w:r>
        <w:rPr>
          <w:rFonts w:ascii="Work Sans" w:hAnsi="Work Sans"/>
        </w:rPr>
        <w:t xml:space="preserve">Afrique de l’Ouest ayant été analysées ont subi au moins l’équivalent de six semaines supplémentaires par an au cours desquelles les températures ont dépassé les conditions optimales pour la culture du cacao, comparé à ce qu’il se serait passé dans un monde sans changements climatiques anthropiques (Tableau 3). </w:t>
      </w:r>
    </w:p>
    <w:p w14:paraId="2B149DBB" w14:textId="77777777" w:rsidR="00E85284" w:rsidRDefault="00E85284">
      <w:pPr>
        <w:spacing w:line="240" w:lineRule="auto"/>
        <w:ind w:left="360"/>
        <w:jc w:val="both"/>
        <w:rPr>
          <w:rFonts w:ascii="Work Sans" w:eastAsia="Work Sans" w:hAnsi="Work Sans" w:cs="Work Sans"/>
        </w:rPr>
      </w:pPr>
    </w:p>
    <w:p w14:paraId="2B149DBC" w14:textId="72721C50" w:rsidR="00E85284" w:rsidRDefault="006953D4">
      <w:pPr>
        <w:numPr>
          <w:ilvl w:val="0"/>
          <w:numId w:val="7"/>
        </w:numPr>
        <w:spacing w:line="240" w:lineRule="auto"/>
        <w:rPr>
          <w:rFonts w:ascii="Work Sans" w:eastAsia="Work Sans" w:hAnsi="Work Sans" w:cs="Work Sans"/>
        </w:rPr>
      </w:pPr>
      <w:r>
        <w:rPr>
          <w:rFonts w:ascii="Work Sans" w:hAnsi="Work Sans"/>
        </w:rPr>
        <w:t xml:space="preserve">Chaque région analysée a </w:t>
      </w:r>
      <w:r w:rsidR="0018129F">
        <w:rPr>
          <w:rFonts w:ascii="Work Sans" w:hAnsi="Work Sans"/>
        </w:rPr>
        <w:t>subi</w:t>
      </w:r>
      <w:r>
        <w:rPr>
          <w:rFonts w:ascii="Work Sans" w:hAnsi="Work Sans"/>
        </w:rPr>
        <w:t xml:space="preserve"> au moins trois semaines supplémentaires au-dessus des températures optimales pour la culture du cacao en raison du réchauffement </w:t>
      </w:r>
      <w:r w:rsidR="0018129F">
        <w:rPr>
          <w:rFonts w:ascii="Work Sans" w:hAnsi="Work Sans"/>
        </w:rPr>
        <w:t>climatique</w:t>
      </w:r>
      <w:r>
        <w:rPr>
          <w:rFonts w:ascii="Work Sans" w:hAnsi="Work Sans"/>
        </w:rPr>
        <w:t xml:space="preserve"> en 2024 (Graphique 2).</w:t>
      </w:r>
    </w:p>
    <w:p w14:paraId="2B149DBD" w14:textId="77777777" w:rsidR="00E85284" w:rsidRDefault="00E85284">
      <w:pPr>
        <w:spacing w:line="240" w:lineRule="auto"/>
        <w:rPr>
          <w:rFonts w:ascii="Work Sans" w:eastAsia="Work Sans" w:hAnsi="Work Sans" w:cs="Work Sans"/>
          <w:b/>
          <w:color w:val="084F93"/>
          <w:sz w:val="28"/>
          <w:szCs w:val="28"/>
        </w:rPr>
      </w:pPr>
    </w:p>
    <w:p w14:paraId="2B149DBE" w14:textId="77777777" w:rsidR="00E85284" w:rsidRDefault="00E85284">
      <w:pPr>
        <w:spacing w:line="240" w:lineRule="auto"/>
        <w:rPr>
          <w:rFonts w:ascii="Work Sans" w:eastAsia="Work Sans" w:hAnsi="Work Sans" w:cs="Work Sans"/>
          <w:b/>
          <w:color w:val="084F93"/>
          <w:sz w:val="28"/>
          <w:szCs w:val="28"/>
        </w:rPr>
      </w:pPr>
    </w:p>
    <w:tbl>
      <w:tblPr>
        <w:tblStyle w:val="a5"/>
        <w:tblpPr w:leftFromText="180" w:rightFromText="180" w:topFromText="180" w:bottomFromText="180" w:vertAnchor="text"/>
        <w:tblW w:w="9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2715"/>
        <w:gridCol w:w="2340"/>
        <w:gridCol w:w="2895"/>
      </w:tblGrid>
      <w:tr w:rsidR="00E85284" w14:paraId="2B149DC3" w14:textId="77777777">
        <w:trPr>
          <w:trHeight w:val="849"/>
        </w:trPr>
        <w:tc>
          <w:tcPr>
            <w:tcW w:w="1965" w:type="dxa"/>
            <w:shd w:val="clear" w:color="auto" w:fill="0083B7"/>
            <w:tcMar>
              <w:top w:w="99" w:type="dxa"/>
              <w:left w:w="99" w:type="dxa"/>
              <w:bottom w:w="99" w:type="dxa"/>
              <w:right w:w="99" w:type="dxa"/>
            </w:tcMar>
            <w:vAlign w:val="center"/>
          </w:tcPr>
          <w:p w14:paraId="2B149DBF" w14:textId="77777777" w:rsidR="00E85284" w:rsidRDefault="006953D4">
            <w:pPr>
              <w:widowControl w:val="0"/>
              <w:spacing w:line="240" w:lineRule="auto"/>
              <w:jc w:val="center"/>
              <w:rPr>
                <w:rFonts w:ascii="Work Sans" w:eastAsia="Work Sans" w:hAnsi="Work Sans" w:cs="Work Sans"/>
                <w:b/>
                <w:color w:val="FFFFFF"/>
                <w:sz w:val="20"/>
                <w:szCs w:val="20"/>
              </w:rPr>
            </w:pPr>
            <w:r>
              <w:rPr>
                <w:rFonts w:ascii="Work Sans" w:hAnsi="Work Sans"/>
                <w:b/>
                <w:color w:val="FFFFFF"/>
                <w:sz w:val="20"/>
              </w:rPr>
              <w:lastRenderedPageBreak/>
              <w:t>Pays</w:t>
            </w:r>
          </w:p>
        </w:tc>
        <w:tc>
          <w:tcPr>
            <w:tcW w:w="2715" w:type="dxa"/>
            <w:shd w:val="clear" w:color="auto" w:fill="0083B7"/>
            <w:tcMar>
              <w:top w:w="99" w:type="dxa"/>
              <w:left w:w="99" w:type="dxa"/>
              <w:bottom w:w="99" w:type="dxa"/>
              <w:right w:w="99" w:type="dxa"/>
            </w:tcMar>
            <w:vAlign w:val="center"/>
          </w:tcPr>
          <w:p w14:paraId="2B149DC0" w14:textId="77777777" w:rsidR="00E85284" w:rsidRDefault="006953D4">
            <w:pPr>
              <w:widowControl w:val="0"/>
              <w:spacing w:line="240" w:lineRule="auto"/>
              <w:jc w:val="center"/>
              <w:rPr>
                <w:rFonts w:ascii="Work Sans" w:eastAsia="Work Sans" w:hAnsi="Work Sans" w:cs="Work Sans"/>
                <w:b/>
                <w:color w:val="FFFFFF"/>
                <w:sz w:val="20"/>
                <w:szCs w:val="20"/>
              </w:rPr>
            </w:pPr>
            <w:r>
              <w:rPr>
                <w:rFonts w:ascii="Work Sans" w:hAnsi="Work Sans"/>
                <w:b/>
                <w:color w:val="FFFFFF"/>
                <w:sz w:val="20"/>
              </w:rPr>
              <w:t>District/Région/État</w:t>
            </w:r>
          </w:p>
        </w:tc>
        <w:tc>
          <w:tcPr>
            <w:tcW w:w="2340" w:type="dxa"/>
            <w:shd w:val="clear" w:color="auto" w:fill="0083B7"/>
            <w:tcMar>
              <w:top w:w="99" w:type="dxa"/>
              <w:left w:w="99" w:type="dxa"/>
              <w:bottom w:w="99" w:type="dxa"/>
              <w:right w:w="99" w:type="dxa"/>
            </w:tcMar>
            <w:vAlign w:val="center"/>
          </w:tcPr>
          <w:p w14:paraId="2B149DC1" w14:textId="77777777" w:rsidR="00E85284" w:rsidRDefault="006953D4">
            <w:pPr>
              <w:widowControl w:val="0"/>
              <w:spacing w:line="240" w:lineRule="auto"/>
              <w:jc w:val="center"/>
              <w:rPr>
                <w:rFonts w:ascii="Work Sans" w:eastAsia="Work Sans" w:hAnsi="Work Sans" w:cs="Work Sans"/>
                <w:b/>
                <w:color w:val="FFFFFF"/>
                <w:sz w:val="20"/>
                <w:szCs w:val="20"/>
              </w:rPr>
            </w:pPr>
            <w:r>
              <w:rPr>
                <w:rFonts w:ascii="Work Sans" w:hAnsi="Work Sans"/>
                <w:b/>
                <w:color w:val="FFFFFF"/>
                <w:sz w:val="20"/>
              </w:rPr>
              <w:t>Journées au-dessus de 32 °C (2024)</w:t>
            </w:r>
          </w:p>
        </w:tc>
        <w:tc>
          <w:tcPr>
            <w:tcW w:w="2895" w:type="dxa"/>
            <w:shd w:val="clear" w:color="auto" w:fill="0083B7"/>
            <w:tcMar>
              <w:top w:w="99" w:type="dxa"/>
              <w:left w:w="99" w:type="dxa"/>
              <w:bottom w:w="99" w:type="dxa"/>
              <w:right w:w="99" w:type="dxa"/>
            </w:tcMar>
            <w:vAlign w:val="center"/>
          </w:tcPr>
          <w:p w14:paraId="2B149DC2" w14:textId="3801C1CA" w:rsidR="00E85284" w:rsidRDefault="006953D4">
            <w:pPr>
              <w:widowControl w:val="0"/>
              <w:spacing w:line="240" w:lineRule="auto"/>
              <w:jc w:val="center"/>
              <w:rPr>
                <w:rFonts w:ascii="Work Sans" w:eastAsia="Work Sans" w:hAnsi="Work Sans" w:cs="Work Sans"/>
                <w:b/>
                <w:color w:val="FFFFFF"/>
                <w:sz w:val="20"/>
                <w:szCs w:val="20"/>
              </w:rPr>
            </w:pPr>
            <w:r>
              <w:rPr>
                <w:rFonts w:ascii="Work Sans" w:hAnsi="Work Sans"/>
                <w:b/>
                <w:color w:val="FFFFFF"/>
                <w:sz w:val="20"/>
              </w:rPr>
              <w:t xml:space="preserve">Journées supplémentaires au-dessus de 32 °C </w:t>
            </w:r>
            <w:r w:rsidR="00A27814">
              <w:rPr>
                <w:rFonts w:ascii="Work Sans" w:hAnsi="Work Sans"/>
                <w:b/>
                <w:color w:val="FFFFFF"/>
                <w:sz w:val="20"/>
              </w:rPr>
              <w:t>dues</w:t>
            </w:r>
            <w:r>
              <w:rPr>
                <w:rFonts w:ascii="Work Sans" w:hAnsi="Work Sans"/>
                <w:b/>
                <w:color w:val="FFFFFF"/>
                <w:sz w:val="20"/>
              </w:rPr>
              <w:t xml:space="preserve"> au changement climatique (2024)</w:t>
            </w:r>
          </w:p>
        </w:tc>
      </w:tr>
      <w:tr w:rsidR="00E85284" w14:paraId="2B149DC8" w14:textId="77777777">
        <w:trPr>
          <w:trHeight w:val="230"/>
        </w:trPr>
        <w:tc>
          <w:tcPr>
            <w:tcW w:w="1965" w:type="dxa"/>
            <w:tcMar>
              <w:top w:w="-44" w:type="dxa"/>
              <w:left w:w="-44" w:type="dxa"/>
              <w:bottom w:w="-44" w:type="dxa"/>
              <w:right w:w="-44" w:type="dxa"/>
            </w:tcMar>
            <w:vAlign w:val="center"/>
          </w:tcPr>
          <w:p w14:paraId="2B149DC4"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Côte d’Ivoire</w:t>
            </w:r>
          </w:p>
        </w:tc>
        <w:tc>
          <w:tcPr>
            <w:tcW w:w="2715" w:type="dxa"/>
            <w:tcMar>
              <w:top w:w="-44" w:type="dxa"/>
              <w:left w:w="-44" w:type="dxa"/>
              <w:bottom w:w="-44" w:type="dxa"/>
              <w:right w:w="-44" w:type="dxa"/>
            </w:tcMar>
            <w:vAlign w:val="center"/>
          </w:tcPr>
          <w:p w14:paraId="2B149DC5"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Gôh-Djiboua</w:t>
            </w:r>
          </w:p>
        </w:tc>
        <w:tc>
          <w:tcPr>
            <w:tcW w:w="2340" w:type="dxa"/>
            <w:tcMar>
              <w:top w:w="-44" w:type="dxa"/>
              <w:left w:w="-44" w:type="dxa"/>
              <w:bottom w:w="-44" w:type="dxa"/>
              <w:right w:w="-44" w:type="dxa"/>
            </w:tcMar>
            <w:vAlign w:val="center"/>
          </w:tcPr>
          <w:p w14:paraId="2B149DC6"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149</w:t>
            </w:r>
          </w:p>
        </w:tc>
        <w:tc>
          <w:tcPr>
            <w:tcW w:w="2895" w:type="dxa"/>
            <w:tcMar>
              <w:top w:w="-44" w:type="dxa"/>
              <w:left w:w="-44" w:type="dxa"/>
              <w:bottom w:w="-44" w:type="dxa"/>
              <w:right w:w="-44" w:type="dxa"/>
            </w:tcMar>
            <w:vAlign w:val="center"/>
          </w:tcPr>
          <w:p w14:paraId="2B149DC7"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75</w:t>
            </w:r>
          </w:p>
        </w:tc>
      </w:tr>
      <w:tr w:rsidR="00E85284" w14:paraId="2B149DCD" w14:textId="77777777">
        <w:trPr>
          <w:trHeight w:val="230"/>
        </w:trPr>
        <w:tc>
          <w:tcPr>
            <w:tcW w:w="1965" w:type="dxa"/>
            <w:tcMar>
              <w:top w:w="-44" w:type="dxa"/>
              <w:left w:w="-44" w:type="dxa"/>
              <w:bottom w:w="-44" w:type="dxa"/>
              <w:right w:w="-44" w:type="dxa"/>
            </w:tcMar>
            <w:vAlign w:val="center"/>
          </w:tcPr>
          <w:p w14:paraId="2B149DC9"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 xml:space="preserve">  Côte d’Ivoire</w:t>
            </w:r>
          </w:p>
        </w:tc>
        <w:tc>
          <w:tcPr>
            <w:tcW w:w="2715" w:type="dxa"/>
            <w:tcMar>
              <w:top w:w="-44" w:type="dxa"/>
              <w:left w:w="-44" w:type="dxa"/>
              <w:bottom w:w="-44" w:type="dxa"/>
              <w:right w:w="-44" w:type="dxa"/>
            </w:tcMar>
            <w:vAlign w:val="center"/>
          </w:tcPr>
          <w:p w14:paraId="2B149DCA"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Montagnes</w:t>
            </w:r>
          </w:p>
        </w:tc>
        <w:tc>
          <w:tcPr>
            <w:tcW w:w="2340" w:type="dxa"/>
            <w:tcMar>
              <w:top w:w="-44" w:type="dxa"/>
              <w:left w:w="-44" w:type="dxa"/>
              <w:bottom w:w="-44" w:type="dxa"/>
              <w:right w:w="-44" w:type="dxa"/>
            </w:tcMar>
            <w:vAlign w:val="center"/>
          </w:tcPr>
          <w:p w14:paraId="2B149DCB"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154</w:t>
            </w:r>
          </w:p>
        </w:tc>
        <w:tc>
          <w:tcPr>
            <w:tcW w:w="2895" w:type="dxa"/>
            <w:tcMar>
              <w:top w:w="-44" w:type="dxa"/>
              <w:left w:w="-44" w:type="dxa"/>
              <w:bottom w:w="-44" w:type="dxa"/>
              <w:right w:w="-44" w:type="dxa"/>
            </w:tcMar>
            <w:vAlign w:val="center"/>
          </w:tcPr>
          <w:p w14:paraId="2B149DCC"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73</w:t>
            </w:r>
          </w:p>
        </w:tc>
      </w:tr>
      <w:tr w:rsidR="00E85284" w14:paraId="2B149DD2" w14:textId="77777777">
        <w:trPr>
          <w:trHeight w:val="230"/>
        </w:trPr>
        <w:tc>
          <w:tcPr>
            <w:tcW w:w="1965" w:type="dxa"/>
            <w:tcMar>
              <w:top w:w="-44" w:type="dxa"/>
              <w:left w:w="-44" w:type="dxa"/>
              <w:bottom w:w="-44" w:type="dxa"/>
              <w:right w:w="-44" w:type="dxa"/>
            </w:tcMar>
            <w:vAlign w:val="center"/>
          </w:tcPr>
          <w:p w14:paraId="2B149DCE"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Ghana</w:t>
            </w:r>
          </w:p>
        </w:tc>
        <w:tc>
          <w:tcPr>
            <w:tcW w:w="2715" w:type="dxa"/>
            <w:tcMar>
              <w:top w:w="-44" w:type="dxa"/>
              <w:left w:w="-44" w:type="dxa"/>
              <w:bottom w:w="-44" w:type="dxa"/>
              <w:right w:w="-44" w:type="dxa"/>
            </w:tcMar>
            <w:vAlign w:val="center"/>
          </w:tcPr>
          <w:p w14:paraId="2B149DCF"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Central</w:t>
            </w:r>
          </w:p>
        </w:tc>
        <w:tc>
          <w:tcPr>
            <w:tcW w:w="2340" w:type="dxa"/>
            <w:tcMar>
              <w:top w:w="-44" w:type="dxa"/>
              <w:left w:w="-44" w:type="dxa"/>
              <w:bottom w:w="-44" w:type="dxa"/>
              <w:right w:w="-44" w:type="dxa"/>
            </w:tcMar>
            <w:vAlign w:val="center"/>
          </w:tcPr>
          <w:p w14:paraId="2B149DD0"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122</w:t>
            </w:r>
          </w:p>
        </w:tc>
        <w:tc>
          <w:tcPr>
            <w:tcW w:w="2895" w:type="dxa"/>
            <w:tcMar>
              <w:top w:w="-44" w:type="dxa"/>
              <w:left w:w="-44" w:type="dxa"/>
              <w:bottom w:w="-44" w:type="dxa"/>
              <w:right w:w="-44" w:type="dxa"/>
            </w:tcMar>
            <w:vAlign w:val="center"/>
          </w:tcPr>
          <w:p w14:paraId="2B149DD1"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72</w:t>
            </w:r>
          </w:p>
        </w:tc>
      </w:tr>
      <w:tr w:rsidR="00E85284" w14:paraId="2B149DD7" w14:textId="77777777">
        <w:trPr>
          <w:trHeight w:val="230"/>
        </w:trPr>
        <w:tc>
          <w:tcPr>
            <w:tcW w:w="1965" w:type="dxa"/>
            <w:tcMar>
              <w:top w:w="-44" w:type="dxa"/>
              <w:left w:w="-44" w:type="dxa"/>
              <w:bottom w:w="-44" w:type="dxa"/>
              <w:right w:w="-44" w:type="dxa"/>
            </w:tcMar>
            <w:vAlign w:val="center"/>
          </w:tcPr>
          <w:p w14:paraId="2B149DD3"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Ghana</w:t>
            </w:r>
          </w:p>
        </w:tc>
        <w:tc>
          <w:tcPr>
            <w:tcW w:w="2715" w:type="dxa"/>
            <w:tcMar>
              <w:top w:w="-44" w:type="dxa"/>
              <w:left w:w="-44" w:type="dxa"/>
              <w:bottom w:w="-44" w:type="dxa"/>
              <w:right w:w="-44" w:type="dxa"/>
            </w:tcMar>
            <w:vAlign w:val="center"/>
          </w:tcPr>
          <w:p w14:paraId="2B149DD4"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Eastern</w:t>
            </w:r>
          </w:p>
        </w:tc>
        <w:tc>
          <w:tcPr>
            <w:tcW w:w="2340" w:type="dxa"/>
            <w:tcMar>
              <w:top w:w="-44" w:type="dxa"/>
              <w:left w:w="-44" w:type="dxa"/>
              <w:bottom w:w="-44" w:type="dxa"/>
              <w:right w:w="-44" w:type="dxa"/>
            </w:tcMar>
            <w:vAlign w:val="center"/>
          </w:tcPr>
          <w:p w14:paraId="2B149DD5"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176</w:t>
            </w:r>
          </w:p>
        </w:tc>
        <w:tc>
          <w:tcPr>
            <w:tcW w:w="2895" w:type="dxa"/>
            <w:tcMar>
              <w:top w:w="-44" w:type="dxa"/>
              <w:left w:w="-44" w:type="dxa"/>
              <w:bottom w:w="-44" w:type="dxa"/>
              <w:right w:w="-44" w:type="dxa"/>
            </w:tcMar>
            <w:vAlign w:val="center"/>
          </w:tcPr>
          <w:p w14:paraId="2B149DD6"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72</w:t>
            </w:r>
          </w:p>
        </w:tc>
      </w:tr>
      <w:tr w:rsidR="00E85284" w14:paraId="2B149DDC" w14:textId="77777777">
        <w:trPr>
          <w:trHeight w:val="230"/>
        </w:trPr>
        <w:tc>
          <w:tcPr>
            <w:tcW w:w="1965" w:type="dxa"/>
            <w:tcMar>
              <w:top w:w="-44" w:type="dxa"/>
              <w:left w:w="-44" w:type="dxa"/>
              <w:bottom w:w="-44" w:type="dxa"/>
              <w:right w:w="-44" w:type="dxa"/>
            </w:tcMar>
            <w:vAlign w:val="center"/>
          </w:tcPr>
          <w:p w14:paraId="2B149DD8"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Ghana</w:t>
            </w:r>
          </w:p>
        </w:tc>
        <w:tc>
          <w:tcPr>
            <w:tcW w:w="2715" w:type="dxa"/>
            <w:tcMar>
              <w:top w:w="-44" w:type="dxa"/>
              <w:left w:w="-44" w:type="dxa"/>
              <w:bottom w:w="-44" w:type="dxa"/>
              <w:right w:w="-44" w:type="dxa"/>
            </w:tcMar>
            <w:vAlign w:val="center"/>
          </w:tcPr>
          <w:p w14:paraId="2B149DD9"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Western North</w:t>
            </w:r>
          </w:p>
        </w:tc>
        <w:tc>
          <w:tcPr>
            <w:tcW w:w="2340" w:type="dxa"/>
            <w:tcMar>
              <w:top w:w="-44" w:type="dxa"/>
              <w:left w:w="-44" w:type="dxa"/>
              <w:bottom w:w="-44" w:type="dxa"/>
              <w:right w:w="-44" w:type="dxa"/>
            </w:tcMar>
            <w:vAlign w:val="center"/>
          </w:tcPr>
          <w:p w14:paraId="2B149DDA"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171</w:t>
            </w:r>
          </w:p>
        </w:tc>
        <w:tc>
          <w:tcPr>
            <w:tcW w:w="2895" w:type="dxa"/>
            <w:tcMar>
              <w:top w:w="-44" w:type="dxa"/>
              <w:left w:w="-44" w:type="dxa"/>
              <w:bottom w:w="-44" w:type="dxa"/>
              <w:right w:w="-44" w:type="dxa"/>
            </w:tcMar>
            <w:vAlign w:val="center"/>
          </w:tcPr>
          <w:p w14:paraId="2B149DDB"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69</w:t>
            </w:r>
          </w:p>
        </w:tc>
      </w:tr>
      <w:tr w:rsidR="00E85284" w14:paraId="2B149DE1" w14:textId="77777777">
        <w:trPr>
          <w:trHeight w:val="230"/>
        </w:trPr>
        <w:tc>
          <w:tcPr>
            <w:tcW w:w="1965" w:type="dxa"/>
            <w:tcMar>
              <w:top w:w="-44" w:type="dxa"/>
              <w:left w:w="-44" w:type="dxa"/>
              <w:bottom w:w="-44" w:type="dxa"/>
              <w:right w:w="-44" w:type="dxa"/>
            </w:tcMar>
            <w:vAlign w:val="center"/>
          </w:tcPr>
          <w:p w14:paraId="2B149DDD"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Côte d’Ivoire</w:t>
            </w:r>
          </w:p>
        </w:tc>
        <w:tc>
          <w:tcPr>
            <w:tcW w:w="2715" w:type="dxa"/>
            <w:tcMar>
              <w:top w:w="-44" w:type="dxa"/>
              <w:left w:w="-44" w:type="dxa"/>
              <w:bottom w:w="-44" w:type="dxa"/>
              <w:right w:w="-44" w:type="dxa"/>
            </w:tcMar>
            <w:vAlign w:val="center"/>
          </w:tcPr>
          <w:p w14:paraId="2B149DDE"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Sassandra-Marahoué</w:t>
            </w:r>
          </w:p>
        </w:tc>
        <w:tc>
          <w:tcPr>
            <w:tcW w:w="2340" w:type="dxa"/>
            <w:tcMar>
              <w:top w:w="-44" w:type="dxa"/>
              <w:left w:w="-44" w:type="dxa"/>
              <w:bottom w:w="-44" w:type="dxa"/>
              <w:right w:w="-44" w:type="dxa"/>
            </w:tcMar>
            <w:vAlign w:val="center"/>
          </w:tcPr>
          <w:p w14:paraId="2B149DDF"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189</w:t>
            </w:r>
          </w:p>
        </w:tc>
        <w:tc>
          <w:tcPr>
            <w:tcW w:w="2895" w:type="dxa"/>
            <w:tcMar>
              <w:top w:w="-44" w:type="dxa"/>
              <w:left w:w="-44" w:type="dxa"/>
              <w:bottom w:w="-44" w:type="dxa"/>
              <w:right w:w="-44" w:type="dxa"/>
            </w:tcMar>
            <w:vAlign w:val="center"/>
          </w:tcPr>
          <w:p w14:paraId="2B149DE0"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66</w:t>
            </w:r>
          </w:p>
        </w:tc>
      </w:tr>
      <w:tr w:rsidR="00E85284" w14:paraId="2B149DE6" w14:textId="77777777">
        <w:trPr>
          <w:trHeight w:val="230"/>
        </w:trPr>
        <w:tc>
          <w:tcPr>
            <w:tcW w:w="1965" w:type="dxa"/>
            <w:tcMar>
              <w:top w:w="-44" w:type="dxa"/>
              <w:left w:w="-44" w:type="dxa"/>
              <w:bottom w:w="-44" w:type="dxa"/>
              <w:right w:w="-44" w:type="dxa"/>
            </w:tcMar>
            <w:vAlign w:val="center"/>
          </w:tcPr>
          <w:p w14:paraId="2B149DE2"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 xml:space="preserve">  Côte d’Ivoire</w:t>
            </w:r>
          </w:p>
        </w:tc>
        <w:tc>
          <w:tcPr>
            <w:tcW w:w="2715" w:type="dxa"/>
            <w:tcMar>
              <w:top w:w="-44" w:type="dxa"/>
              <w:left w:w="-44" w:type="dxa"/>
              <w:bottom w:w="-44" w:type="dxa"/>
              <w:right w:w="-44" w:type="dxa"/>
            </w:tcMar>
            <w:vAlign w:val="center"/>
          </w:tcPr>
          <w:p w14:paraId="2B149DE3"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Lagunes</w:t>
            </w:r>
          </w:p>
        </w:tc>
        <w:tc>
          <w:tcPr>
            <w:tcW w:w="2340" w:type="dxa"/>
            <w:tcMar>
              <w:top w:w="-44" w:type="dxa"/>
              <w:left w:w="-44" w:type="dxa"/>
              <w:bottom w:w="-44" w:type="dxa"/>
              <w:right w:w="-44" w:type="dxa"/>
            </w:tcMar>
            <w:vAlign w:val="center"/>
          </w:tcPr>
          <w:p w14:paraId="2B149DE4"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137</w:t>
            </w:r>
          </w:p>
        </w:tc>
        <w:tc>
          <w:tcPr>
            <w:tcW w:w="2895" w:type="dxa"/>
            <w:tcMar>
              <w:top w:w="-44" w:type="dxa"/>
              <w:left w:w="-44" w:type="dxa"/>
              <w:bottom w:w="-44" w:type="dxa"/>
              <w:right w:w="-44" w:type="dxa"/>
            </w:tcMar>
            <w:vAlign w:val="center"/>
          </w:tcPr>
          <w:p w14:paraId="2B149DE5"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63</w:t>
            </w:r>
          </w:p>
        </w:tc>
      </w:tr>
      <w:tr w:rsidR="00E85284" w14:paraId="2B149DEB" w14:textId="77777777">
        <w:trPr>
          <w:trHeight w:val="230"/>
        </w:trPr>
        <w:tc>
          <w:tcPr>
            <w:tcW w:w="1965" w:type="dxa"/>
            <w:tcMar>
              <w:top w:w="-44" w:type="dxa"/>
              <w:left w:w="-44" w:type="dxa"/>
              <w:bottom w:w="-44" w:type="dxa"/>
              <w:right w:w="-44" w:type="dxa"/>
            </w:tcMar>
            <w:vAlign w:val="center"/>
          </w:tcPr>
          <w:p w14:paraId="2B149DE7"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Cameroun</w:t>
            </w:r>
          </w:p>
        </w:tc>
        <w:tc>
          <w:tcPr>
            <w:tcW w:w="2715" w:type="dxa"/>
            <w:tcMar>
              <w:top w:w="-44" w:type="dxa"/>
              <w:left w:w="-44" w:type="dxa"/>
              <w:bottom w:w="-44" w:type="dxa"/>
              <w:right w:w="-44" w:type="dxa"/>
            </w:tcMar>
            <w:vAlign w:val="center"/>
          </w:tcPr>
          <w:p w14:paraId="2B149DE8"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Centre</w:t>
            </w:r>
          </w:p>
        </w:tc>
        <w:tc>
          <w:tcPr>
            <w:tcW w:w="2340" w:type="dxa"/>
            <w:tcMar>
              <w:top w:w="-44" w:type="dxa"/>
              <w:left w:w="-44" w:type="dxa"/>
              <w:bottom w:w="-44" w:type="dxa"/>
              <w:right w:w="-44" w:type="dxa"/>
            </w:tcMar>
            <w:vAlign w:val="center"/>
          </w:tcPr>
          <w:p w14:paraId="2B149DE9"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104</w:t>
            </w:r>
          </w:p>
        </w:tc>
        <w:tc>
          <w:tcPr>
            <w:tcW w:w="2895" w:type="dxa"/>
            <w:tcMar>
              <w:top w:w="-44" w:type="dxa"/>
              <w:left w:w="-44" w:type="dxa"/>
              <w:bottom w:w="-44" w:type="dxa"/>
              <w:right w:w="-44" w:type="dxa"/>
            </w:tcMar>
            <w:vAlign w:val="center"/>
          </w:tcPr>
          <w:p w14:paraId="2B149DEA"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62</w:t>
            </w:r>
          </w:p>
        </w:tc>
      </w:tr>
      <w:tr w:rsidR="00E85284" w14:paraId="2B149DF0" w14:textId="77777777">
        <w:trPr>
          <w:trHeight w:val="230"/>
        </w:trPr>
        <w:tc>
          <w:tcPr>
            <w:tcW w:w="1965" w:type="dxa"/>
            <w:tcMar>
              <w:top w:w="-44" w:type="dxa"/>
              <w:left w:w="-44" w:type="dxa"/>
              <w:bottom w:w="-44" w:type="dxa"/>
              <w:right w:w="-44" w:type="dxa"/>
            </w:tcMar>
            <w:vAlign w:val="center"/>
          </w:tcPr>
          <w:p w14:paraId="2B149DEC"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Ghana</w:t>
            </w:r>
          </w:p>
        </w:tc>
        <w:tc>
          <w:tcPr>
            <w:tcW w:w="2715" w:type="dxa"/>
            <w:tcMar>
              <w:top w:w="-44" w:type="dxa"/>
              <w:left w:w="-44" w:type="dxa"/>
              <w:bottom w:w="-44" w:type="dxa"/>
              <w:right w:w="-44" w:type="dxa"/>
            </w:tcMar>
            <w:vAlign w:val="center"/>
          </w:tcPr>
          <w:p w14:paraId="2B149DED"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Volta</w:t>
            </w:r>
          </w:p>
        </w:tc>
        <w:tc>
          <w:tcPr>
            <w:tcW w:w="2340" w:type="dxa"/>
            <w:tcMar>
              <w:top w:w="-44" w:type="dxa"/>
              <w:left w:w="-44" w:type="dxa"/>
              <w:bottom w:w="-44" w:type="dxa"/>
              <w:right w:w="-44" w:type="dxa"/>
            </w:tcMar>
            <w:vAlign w:val="center"/>
          </w:tcPr>
          <w:p w14:paraId="2B149DEE"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130</w:t>
            </w:r>
          </w:p>
        </w:tc>
        <w:tc>
          <w:tcPr>
            <w:tcW w:w="2895" w:type="dxa"/>
            <w:tcMar>
              <w:top w:w="-44" w:type="dxa"/>
              <w:left w:w="-44" w:type="dxa"/>
              <w:bottom w:w="-44" w:type="dxa"/>
              <w:right w:w="-44" w:type="dxa"/>
            </w:tcMar>
            <w:vAlign w:val="center"/>
          </w:tcPr>
          <w:p w14:paraId="2B149DEF"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59</w:t>
            </w:r>
          </w:p>
        </w:tc>
      </w:tr>
      <w:tr w:rsidR="00E85284" w14:paraId="2B149DF5" w14:textId="77777777">
        <w:trPr>
          <w:trHeight w:val="230"/>
        </w:trPr>
        <w:tc>
          <w:tcPr>
            <w:tcW w:w="1965" w:type="dxa"/>
            <w:tcMar>
              <w:top w:w="-44" w:type="dxa"/>
              <w:left w:w="-44" w:type="dxa"/>
              <w:bottom w:w="-44" w:type="dxa"/>
              <w:right w:w="-44" w:type="dxa"/>
            </w:tcMar>
            <w:vAlign w:val="center"/>
          </w:tcPr>
          <w:p w14:paraId="2B149DF1"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Ghana</w:t>
            </w:r>
          </w:p>
        </w:tc>
        <w:tc>
          <w:tcPr>
            <w:tcW w:w="2715" w:type="dxa"/>
            <w:tcMar>
              <w:top w:w="-44" w:type="dxa"/>
              <w:left w:w="-44" w:type="dxa"/>
              <w:bottom w:w="-44" w:type="dxa"/>
              <w:right w:w="-44" w:type="dxa"/>
            </w:tcMar>
            <w:vAlign w:val="center"/>
          </w:tcPr>
          <w:p w14:paraId="2B149DF2"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Western</w:t>
            </w:r>
          </w:p>
        </w:tc>
        <w:tc>
          <w:tcPr>
            <w:tcW w:w="2340" w:type="dxa"/>
            <w:tcMar>
              <w:top w:w="-44" w:type="dxa"/>
              <w:left w:w="-44" w:type="dxa"/>
              <w:bottom w:w="-44" w:type="dxa"/>
              <w:right w:w="-44" w:type="dxa"/>
            </w:tcMar>
            <w:vAlign w:val="center"/>
          </w:tcPr>
          <w:p w14:paraId="2B149DF3"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96</w:t>
            </w:r>
          </w:p>
        </w:tc>
        <w:tc>
          <w:tcPr>
            <w:tcW w:w="2895" w:type="dxa"/>
            <w:tcMar>
              <w:top w:w="-44" w:type="dxa"/>
              <w:left w:w="-44" w:type="dxa"/>
              <w:bottom w:w="-44" w:type="dxa"/>
              <w:right w:w="-44" w:type="dxa"/>
            </w:tcMar>
            <w:vAlign w:val="center"/>
          </w:tcPr>
          <w:p w14:paraId="2B149DF4"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59</w:t>
            </w:r>
          </w:p>
        </w:tc>
      </w:tr>
      <w:tr w:rsidR="00E85284" w14:paraId="2B149DFA" w14:textId="77777777">
        <w:trPr>
          <w:trHeight w:val="230"/>
        </w:trPr>
        <w:tc>
          <w:tcPr>
            <w:tcW w:w="1965" w:type="dxa"/>
            <w:tcMar>
              <w:top w:w="-44" w:type="dxa"/>
              <w:left w:w="-44" w:type="dxa"/>
              <w:bottom w:w="-44" w:type="dxa"/>
              <w:right w:w="-44" w:type="dxa"/>
            </w:tcMar>
            <w:vAlign w:val="center"/>
          </w:tcPr>
          <w:p w14:paraId="2B149DF6"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Côte d’Ivoire</w:t>
            </w:r>
          </w:p>
        </w:tc>
        <w:tc>
          <w:tcPr>
            <w:tcW w:w="2715" w:type="dxa"/>
            <w:tcMar>
              <w:top w:w="-44" w:type="dxa"/>
              <w:left w:w="-44" w:type="dxa"/>
              <w:bottom w:w="-44" w:type="dxa"/>
              <w:right w:w="-44" w:type="dxa"/>
            </w:tcMar>
            <w:vAlign w:val="center"/>
          </w:tcPr>
          <w:p w14:paraId="2B149DF7"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Yamoussoukro</w:t>
            </w:r>
          </w:p>
        </w:tc>
        <w:tc>
          <w:tcPr>
            <w:tcW w:w="2340" w:type="dxa"/>
            <w:tcMar>
              <w:top w:w="-44" w:type="dxa"/>
              <w:left w:w="-44" w:type="dxa"/>
              <w:bottom w:w="-44" w:type="dxa"/>
              <w:right w:w="-44" w:type="dxa"/>
            </w:tcMar>
            <w:vAlign w:val="center"/>
          </w:tcPr>
          <w:p w14:paraId="2B149DF8"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204</w:t>
            </w:r>
          </w:p>
        </w:tc>
        <w:tc>
          <w:tcPr>
            <w:tcW w:w="2895" w:type="dxa"/>
            <w:tcMar>
              <w:top w:w="-44" w:type="dxa"/>
              <w:left w:w="-44" w:type="dxa"/>
              <w:bottom w:w="-44" w:type="dxa"/>
              <w:right w:w="-44" w:type="dxa"/>
            </w:tcMar>
            <w:vAlign w:val="center"/>
          </w:tcPr>
          <w:p w14:paraId="2B149DF9"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58</w:t>
            </w:r>
          </w:p>
        </w:tc>
      </w:tr>
      <w:tr w:rsidR="00E85284" w14:paraId="2B149DFF" w14:textId="77777777">
        <w:trPr>
          <w:trHeight w:val="230"/>
        </w:trPr>
        <w:tc>
          <w:tcPr>
            <w:tcW w:w="1965" w:type="dxa"/>
            <w:tcMar>
              <w:top w:w="-44" w:type="dxa"/>
              <w:left w:w="-44" w:type="dxa"/>
              <w:bottom w:w="-44" w:type="dxa"/>
              <w:right w:w="-44" w:type="dxa"/>
            </w:tcMar>
            <w:vAlign w:val="center"/>
          </w:tcPr>
          <w:p w14:paraId="2B149DFB"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Ghana</w:t>
            </w:r>
          </w:p>
        </w:tc>
        <w:tc>
          <w:tcPr>
            <w:tcW w:w="2715" w:type="dxa"/>
            <w:tcMar>
              <w:top w:w="-44" w:type="dxa"/>
              <w:left w:w="-44" w:type="dxa"/>
              <w:bottom w:w="-44" w:type="dxa"/>
              <w:right w:w="-44" w:type="dxa"/>
            </w:tcMar>
            <w:vAlign w:val="center"/>
          </w:tcPr>
          <w:p w14:paraId="2B149DFC"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Ashanti</w:t>
            </w:r>
          </w:p>
        </w:tc>
        <w:tc>
          <w:tcPr>
            <w:tcW w:w="2340" w:type="dxa"/>
            <w:tcMar>
              <w:top w:w="-44" w:type="dxa"/>
              <w:left w:w="-44" w:type="dxa"/>
              <w:bottom w:w="-44" w:type="dxa"/>
              <w:right w:w="-44" w:type="dxa"/>
            </w:tcMar>
            <w:vAlign w:val="center"/>
          </w:tcPr>
          <w:p w14:paraId="2B149DFD"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202</w:t>
            </w:r>
          </w:p>
        </w:tc>
        <w:tc>
          <w:tcPr>
            <w:tcW w:w="2895" w:type="dxa"/>
            <w:tcMar>
              <w:top w:w="-44" w:type="dxa"/>
              <w:left w:w="-44" w:type="dxa"/>
              <w:bottom w:w="-44" w:type="dxa"/>
              <w:right w:w="-44" w:type="dxa"/>
            </w:tcMar>
            <w:vAlign w:val="center"/>
          </w:tcPr>
          <w:p w14:paraId="2B149DFE"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58</w:t>
            </w:r>
          </w:p>
        </w:tc>
      </w:tr>
      <w:tr w:rsidR="00E85284" w14:paraId="2B149E04" w14:textId="77777777">
        <w:trPr>
          <w:trHeight w:val="230"/>
        </w:trPr>
        <w:tc>
          <w:tcPr>
            <w:tcW w:w="1965" w:type="dxa"/>
            <w:tcMar>
              <w:top w:w="-44" w:type="dxa"/>
              <w:left w:w="-44" w:type="dxa"/>
              <w:bottom w:w="-44" w:type="dxa"/>
              <w:right w:w="-44" w:type="dxa"/>
            </w:tcMar>
            <w:vAlign w:val="center"/>
          </w:tcPr>
          <w:p w14:paraId="2B149E00"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Côte d’Ivoire</w:t>
            </w:r>
          </w:p>
        </w:tc>
        <w:tc>
          <w:tcPr>
            <w:tcW w:w="2715" w:type="dxa"/>
            <w:tcMar>
              <w:top w:w="-44" w:type="dxa"/>
              <w:left w:w="-44" w:type="dxa"/>
              <w:bottom w:w="-44" w:type="dxa"/>
              <w:right w:w="-44" w:type="dxa"/>
            </w:tcMar>
            <w:vAlign w:val="center"/>
          </w:tcPr>
          <w:p w14:paraId="2B149E01"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Bas-Sassandra</w:t>
            </w:r>
          </w:p>
        </w:tc>
        <w:tc>
          <w:tcPr>
            <w:tcW w:w="2340" w:type="dxa"/>
            <w:tcMar>
              <w:top w:w="-44" w:type="dxa"/>
              <w:left w:w="-44" w:type="dxa"/>
              <w:bottom w:w="-44" w:type="dxa"/>
              <w:right w:w="-44" w:type="dxa"/>
            </w:tcMar>
            <w:vAlign w:val="center"/>
          </w:tcPr>
          <w:p w14:paraId="2B149E02"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92</w:t>
            </w:r>
          </w:p>
        </w:tc>
        <w:tc>
          <w:tcPr>
            <w:tcW w:w="2895" w:type="dxa"/>
            <w:tcMar>
              <w:top w:w="-44" w:type="dxa"/>
              <w:left w:w="-44" w:type="dxa"/>
              <w:bottom w:w="-44" w:type="dxa"/>
              <w:right w:w="-44" w:type="dxa"/>
            </w:tcMar>
            <w:vAlign w:val="center"/>
          </w:tcPr>
          <w:p w14:paraId="2B149E03"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57</w:t>
            </w:r>
          </w:p>
        </w:tc>
      </w:tr>
      <w:tr w:rsidR="00E85284" w14:paraId="2B149E09" w14:textId="77777777">
        <w:trPr>
          <w:trHeight w:val="230"/>
        </w:trPr>
        <w:tc>
          <w:tcPr>
            <w:tcW w:w="1965" w:type="dxa"/>
            <w:tcMar>
              <w:top w:w="-44" w:type="dxa"/>
              <w:left w:w="-44" w:type="dxa"/>
              <w:bottom w:w="-44" w:type="dxa"/>
              <w:right w:w="-44" w:type="dxa"/>
            </w:tcMar>
            <w:vAlign w:val="center"/>
          </w:tcPr>
          <w:p w14:paraId="2B149E05"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Cameroun</w:t>
            </w:r>
          </w:p>
        </w:tc>
        <w:tc>
          <w:tcPr>
            <w:tcW w:w="2715" w:type="dxa"/>
            <w:tcMar>
              <w:top w:w="-44" w:type="dxa"/>
              <w:left w:w="-44" w:type="dxa"/>
              <w:bottom w:w="-44" w:type="dxa"/>
              <w:right w:w="-44" w:type="dxa"/>
            </w:tcMar>
            <w:vAlign w:val="center"/>
          </w:tcPr>
          <w:p w14:paraId="2B149E06"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Est</w:t>
            </w:r>
          </w:p>
        </w:tc>
        <w:tc>
          <w:tcPr>
            <w:tcW w:w="2340" w:type="dxa"/>
            <w:tcMar>
              <w:top w:w="-44" w:type="dxa"/>
              <w:left w:w="-44" w:type="dxa"/>
              <w:bottom w:w="-44" w:type="dxa"/>
              <w:right w:w="-44" w:type="dxa"/>
            </w:tcMar>
            <w:vAlign w:val="center"/>
          </w:tcPr>
          <w:p w14:paraId="2B149E07"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84</w:t>
            </w:r>
          </w:p>
        </w:tc>
        <w:tc>
          <w:tcPr>
            <w:tcW w:w="2895" w:type="dxa"/>
            <w:tcMar>
              <w:top w:w="-44" w:type="dxa"/>
              <w:left w:w="-44" w:type="dxa"/>
              <w:bottom w:w="-44" w:type="dxa"/>
              <w:right w:w="-44" w:type="dxa"/>
            </w:tcMar>
            <w:vAlign w:val="center"/>
          </w:tcPr>
          <w:p w14:paraId="2B149E08"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56</w:t>
            </w:r>
          </w:p>
        </w:tc>
      </w:tr>
      <w:tr w:rsidR="00E85284" w14:paraId="2B149E0E" w14:textId="77777777">
        <w:trPr>
          <w:trHeight w:val="230"/>
        </w:trPr>
        <w:tc>
          <w:tcPr>
            <w:tcW w:w="1965" w:type="dxa"/>
            <w:tcMar>
              <w:top w:w="-44" w:type="dxa"/>
              <w:left w:w="-44" w:type="dxa"/>
              <w:bottom w:w="-44" w:type="dxa"/>
              <w:right w:w="-44" w:type="dxa"/>
            </w:tcMar>
            <w:vAlign w:val="center"/>
          </w:tcPr>
          <w:p w14:paraId="2B149E0A"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Côte d’Ivoire</w:t>
            </w:r>
          </w:p>
        </w:tc>
        <w:tc>
          <w:tcPr>
            <w:tcW w:w="2715" w:type="dxa"/>
            <w:tcMar>
              <w:top w:w="-44" w:type="dxa"/>
              <w:left w:w="-44" w:type="dxa"/>
              <w:bottom w:w="-44" w:type="dxa"/>
              <w:right w:w="-44" w:type="dxa"/>
            </w:tcMar>
            <w:vAlign w:val="center"/>
          </w:tcPr>
          <w:p w14:paraId="2B149E0B"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Comoé</w:t>
            </w:r>
          </w:p>
        </w:tc>
        <w:tc>
          <w:tcPr>
            <w:tcW w:w="2340" w:type="dxa"/>
            <w:tcMar>
              <w:top w:w="-44" w:type="dxa"/>
              <w:left w:w="-44" w:type="dxa"/>
              <w:bottom w:w="-44" w:type="dxa"/>
              <w:right w:w="-44" w:type="dxa"/>
            </w:tcMar>
            <w:vAlign w:val="center"/>
          </w:tcPr>
          <w:p w14:paraId="2B149E0C"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139</w:t>
            </w:r>
          </w:p>
        </w:tc>
        <w:tc>
          <w:tcPr>
            <w:tcW w:w="2895" w:type="dxa"/>
            <w:tcMar>
              <w:top w:w="-44" w:type="dxa"/>
              <w:left w:w="-44" w:type="dxa"/>
              <w:bottom w:w="-44" w:type="dxa"/>
              <w:right w:w="-44" w:type="dxa"/>
            </w:tcMar>
            <w:vAlign w:val="center"/>
          </w:tcPr>
          <w:p w14:paraId="2B149E0D"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54</w:t>
            </w:r>
          </w:p>
        </w:tc>
      </w:tr>
      <w:tr w:rsidR="00E85284" w14:paraId="2B149E13" w14:textId="77777777">
        <w:trPr>
          <w:trHeight w:val="230"/>
        </w:trPr>
        <w:tc>
          <w:tcPr>
            <w:tcW w:w="1965" w:type="dxa"/>
            <w:tcMar>
              <w:top w:w="-44" w:type="dxa"/>
              <w:left w:w="-44" w:type="dxa"/>
              <w:bottom w:w="-44" w:type="dxa"/>
              <w:right w:w="-44" w:type="dxa"/>
            </w:tcMar>
            <w:vAlign w:val="center"/>
          </w:tcPr>
          <w:p w14:paraId="2B149E0F"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Côte d’Ivoire</w:t>
            </w:r>
          </w:p>
        </w:tc>
        <w:tc>
          <w:tcPr>
            <w:tcW w:w="2715" w:type="dxa"/>
            <w:tcMar>
              <w:top w:w="-44" w:type="dxa"/>
              <w:left w:w="-44" w:type="dxa"/>
              <w:bottom w:w="-44" w:type="dxa"/>
              <w:right w:w="-44" w:type="dxa"/>
            </w:tcMar>
            <w:vAlign w:val="center"/>
          </w:tcPr>
          <w:p w14:paraId="2B149E10"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Lacs</w:t>
            </w:r>
          </w:p>
        </w:tc>
        <w:tc>
          <w:tcPr>
            <w:tcW w:w="2340" w:type="dxa"/>
            <w:tcMar>
              <w:top w:w="-44" w:type="dxa"/>
              <w:left w:w="-44" w:type="dxa"/>
              <w:bottom w:w="-44" w:type="dxa"/>
              <w:right w:w="-44" w:type="dxa"/>
            </w:tcMar>
            <w:vAlign w:val="center"/>
          </w:tcPr>
          <w:p w14:paraId="2B149E11"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215</w:t>
            </w:r>
          </w:p>
        </w:tc>
        <w:tc>
          <w:tcPr>
            <w:tcW w:w="2895" w:type="dxa"/>
            <w:tcMar>
              <w:top w:w="-44" w:type="dxa"/>
              <w:left w:w="-44" w:type="dxa"/>
              <w:bottom w:w="-44" w:type="dxa"/>
              <w:right w:w="-44" w:type="dxa"/>
            </w:tcMar>
            <w:vAlign w:val="center"/>
          </w:tcPr>
          <w:p w14:paraId="2B149E12"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54</w:t>
            </w:r>
          </w:p>
        </w:tc>
      </w:tr>
      <w:tr w:rsidR="00E85284" w14:paraId="2B149E18" w14:textId="77777777">
        <w:trPr>
          <w:trHeight w:val="230"/>
        </w:trPr>
        <w:tc>
          <w:tcPr>
            <w:tcW w:w="1965" w:type="dxa"/>
            <w:tcMar>
              <w:top w:w="-44" w:type="dxa"/>
              <w:left w:w="-44" w:type="dxa"/>
              <w:bottom w:w="-44" w:type="dxa"/>
              <w:right w:w="-44" w:type="dxa"/>
            </w:tcMar>
            <w:vAlign w:val="center"/>
          </w:tcPr>
          <w:p w14:paraId="2B149E14"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Côte d’Ivoire</w:t>
            </w:r>
          </w:p>
        </w:tc>
        <w:tc>
          <w:tcPr>
            <w:tcW w:w="2715" w:type="dxa"/>
            <w:tcMar>
              <w:top w:w="-44" w:type="dxa"/>
              <w:left w:w="-44" w:type="dxa"/>
              <w:bottom w:w="-44" w:type="dxa"/>
              <w:right w:w="-44" w:type="dxa"/>
            </w:tcMar>
            <w:vAlign w:val="center"/>
          </w:tcPr>
          <w:p w14:paraId="2B149E15"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Abidjan</w:t>
            </w:r>
          </w:p>
        </w:tc>
        <w:tc>
          <w:tcPr>
            <w:tcW w:w="2340" w:type="dxa"/>
            <w:tcMar>
              <w:top w:w="-44" w:type="dxa"/>
              <w:left w:w="-44" w:type="dxa"/>
              <w:bottom w:w="-44" w:type="dxa"/>
              <w:right w:w="-44" w:type="dxa"/>
            </w:tcMar>
            <w:vAlign w:val="center"/>
          </w:tcPr>
          <w:p w14:paraId="2B149E16"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74</w:t>
            </w:r>
          </w:p>
        </w:tc>
        <w:tc>
          <w:tcPr>
            <w:tcW w:w="2895" w:type="dxa"/>
            <w:tcMar>
              <w:top w:w="-44" w:type="dxa"/>
              <w:left w:w="-44" w:type="dxa"/>
              <w:bottom w:w="-44" w:type="dxa"/>
              <w:right w:w="-44" w:type="dxa"/>
            </w:tcMar>
            <w:vAlign w:val="center"/>
          </w:tcPr>
          <w:p w14:paraId="2B149E17"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53</w:t>
            </w:r>
          </w:p>
        </w:tc>
      </w:tr>
      <w:tr w:rsidR="00E85284" w14:paraId="2B149E1D" w14:textId="77777777">
        <w:trPr>
          <w:trHeight w:val="230"/>
        </w:trPr>
        <w:tc>
          <w:tcPr>
            <w:tcW w:w="1965" w:type="dxa"/>
            <w:tcMar>
              <w:top w:w="-44" w:type="dxa"/>
              <w:left w:w="-44" w:type="dxa"/>
              <w:bottom w:w="-44" w:type="dxa"/>
              <w:right w:w="-44" w:type="dxa"/>
            </w:tcMar>
            <w:vAlign w:val="center"/>
          </w:tcPr>
          <w:p w14:paraId="2B149E19"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Nigéria</w:t>
            </w:r>
          </w:p>
        </w:tc>
        <w:tc>
          <w:tcPr>
            <w:tcW w:w="2715" w:type="dxa"/>
            <w:tcMar>
              <w:top w:w="-44" w:type="dxa"/>
              <w:left w:w="-44" w:type="dxa"/>
              <w:bottom w:w="-44" w:type="dxa"/>
              <w:right w:w="-44" w:type="dxa"/>
            </w:tcMar>
            <w:vAlign w:val="center"/>
          </w:tcPr>
          <w:p w14:paraId="2B149E1A"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Cross River</w:t>
            </w:r>
          </w:p>
        </w:tc>
        <w:tc>
          <w:tcPr>
            <w:tcW w:w="2340" w:type="dxa"/>
            <w:tcMar>
              <w:top w:w="-44" w:type="dxa"/>
              <w:left w:w="-44" w:type="dxa"/>
              <w:bottom w:w="-44" w:type="dxa"/>
              <w:right w:w="-44" w:type="dxa"/>
            </w:tcMar>
            <w:vAlign w:val="center"/>
          </w:tcPr>
          <w:p w14:paraId="2B149E1B"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188</w:t>
            </w:r>
          </w:p>
        </w:tc>
        <w:tc>
          <w:tcPr>
            <w:tcW w:w="2895" w:type="dxa"/>
            <w:tcMar>
              <w:top w:w="-44" w:type="dxa"/>
              <w:left w:w="-44" w:type="dxa"/>
              <w:bottom w:w="-44" w:type="dxa"/>
              <w:right w:w="-44" w:type="dxa"/>
            </w:tcMar>
            <w:vAlign w:val="center"/>
          </w:tcPr>
          <w:p w14:paraId="2B149E1C"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53</w:t>
            </w:r>
          </w:p>
        </w:tc>
      </w:tr>
      <w:tr w:rsidR="00E85284" w14:paraId="2B149E22" w14:textId="77777777">
        <w:trPr>
          <w:trHeight w:val="230"/>
        </w:trPr>
        <w:tc>
          <w:tcPr>
            <w:tcW w:w="1965" w:type="dxa"/>
            <w:tcMar>
              <w:top w:w="-44" w:type="dxa"/>
              <w:left w:w="-44" w:type="dxa"/>
              <w:bottom w:w="-44" w:type="dxa"/>
              <w:right w:w="-44" w:type="dxa"/>
            </w:tcMar>
            <w:vAlign w:val="center"/>
          </w:tcPr>
          <w:p w14:paraId="2B149E1E"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Ghana</w:t>
            </w:r>
          </w:p>
        </w:tc>
        <w:tc>
          <w:tcPr>
            <w:tcW w:w="2715" w:type="dxa"/>
            <w:tcMar>
              <w:top w:w="-44" w:type="dxa"/>
              <w:left w:w="-44" w:type="dxa"/>
              <w:bottom w:w="-44" w:type="dxa"/>
              <w:right w:w="-44" w:type="dxa"/>
            </w:tcMar>
            <w:vAlign w:val="center"/>
          </w:tcPr>
          <w:p w14:paraId="2B149E1F"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Ahafo</w:t>
            </w:r>
          </w:p>
        </w:tc>
        <w:tc>
          <w:tcPr>
            <w:tcW w:w="2340" w:type="dxa"/>
            <w:tcMar>
              <w:top w:w="-44" w:type="dxa"/>
              <w:left w:w="-44" w:type="dxa"/>
              <w:bottom w:w="-44" w:type="dxa"/>
              <w:right w:w="-44" w:type="dxa"/>
            </w:tcMar>
            <w:vAlign w:val="center"/>
          </w:tcPr>
          <w:p w14:paraId="2B149E20"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193</w:t>
            </w:r>
          </w:p>
        </w:tc>
        <w:tc>
          <w:tcPr>
            <w:tcW w:w="2895" w:type="dxa"/>
            <w:tcMar>
              <w:top w:w="-44" w:type="dxa"/>
              <w:left w:w="-44" w:type="dxa"/>
              <w:bottom w:w="-44" w:type="dxa"/>
              <w:right w:w="-44" w:type="dxa"/>
            </w:tcMar>
            <w:vAlign w:val="center"/>
          </w:tcPr>
          <w:p w14:paraId="2B149E21"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53</w:t>
            </w:r>
          </w:p>
        </w:tc>
      </w:tr>
      <w:tr w:rsidR="00E85284" w14:paraId="2B149E27" w14:textId="77777777">
        <w:trPr>
          <w:trHeight w:val="288"/>
        </w:trPr>
        <w:tc>
          <w:tcPr>
            <w:tcW w:w="1965" w:type="dxa"/>
            <w:tcMar>
              <w:top w:w="-44" w:type="dxa"/>
              <w:left w:w="-44" w:type="dxa"/>
              <w:bottom w:w="-44" w:type="dxa"/>
              <w:right w:w="-44" w:type="dxa"/>
            </w:tcMar>
            <w:vAlign w:val="center"/>
          </w:tcPr>
          <w:p w14:paraId="2B149E23"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Nigéria</w:t>
            </w:r>
          </w:p>
        </w:tc>
        <w:tc>
          <w:tcPr>
            <w:tcW w:w="2715" w:type="dxa"/>
            <w:tcMar>
              <w:top w:w="-44" w:type="dxa"/>
              <w:left w:w="-44" w:type="dxa"/>
              <w:bottom w:w="-44" w:type="dxa"/>
              <w:right w:w="-44" w:type="dxa"/>
            </w:tcMar>
            <w:vAlign w:val="center"/>
          </w:tcPr>
          <w:p w14:paraId="2B149E24"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Bayelsa</w:t>
            </w:r>
          </w:p>
        </w:tc>
        <w:tc>
          <w:tcPr>
            <w:tcW w:w="2340" w:type="dxa"/>
            <w:tcMar>
              <w:top w:w="-44" w:type="dxa"/>
              <w:left w:w="-44" w:type="dxa"/>
              <w:bottom w:w="-44" w:type="dxa"/>
              <w:right w:w="-44" w:type="dxa"/>
            </w:tcMar>
            <w:vAlign w:val="center"/>
          </w:tcPr>
          <w:p w14:paraId="2B149E25"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90</w:t>
            </w:r>
          </w:p>
        </w:tc>
        <w:tc>
          <w:tcPr>
            <w:tcW w:w="2895" w:type="dxa"/>
            <w:tcMar>
              <w:top w:w="-44" w:type="dxa"/>
              <w:left w:w="-44" w:type="dxa"/>
              <w:bottom w:w="-44" w:type="dxa"/>
              <w:right w:w="-44" w:type="dxa"/>
            </w:tcMar>
            <w:vAlign w:val="center"/>
          </w:tcPr>
          <w:p w14:paraId="2B149E26"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50</w:t>
            </w:r>
          </w:p>
        </w:tc>
      </w:tr>
      <w:tr w:rsidR="00E85284" w14:paraId="2B149E2C" w14:textId="77777777">
        <w:trPr>
          <w:trHeight w:val="230"/>
        </w:trPr>
        <w:tc>
          <w:tcPr>
            <w:tcW w:w="1965" w:type="dxa"/>
            <w:tcMar>
              <w:top w:w="-44" w:type="dxa"/>
              <w:left w:w="-44" w:type="dxa"/>
              <w:bottom w:w="-44" w:type="dxa"/>
              <w:right w:w="-44" w:type="dxa"/>
            </w:tcMar>
            <w:vAlign w:val="center"/>
          </w:tcPr>
          <w:p w14:paraId="2B149E28"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Cameroun</w:t>
            </w:r>
          </w:p>
        </w:tc>
        <w:tc>
          <w:tcPr>
            <w:tcW w:w="2715" w:type="dxa"/>
            <w:tcMar>
              <w:top w:w="-44" w:type="dxa"/>
              <w:left w:w="-44" w:type="dxa"/>
              <w:bottom w:w="-44" w:type="dxa"/>
              <w:right w:w="-44" w:type="dxa"/>
            </w:tcMar>
            <w:vAlign w:val="center"/>
          </w:tcPr>
          <w:p w14:paraId="2B149E29"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Littoral</w:t>
            </w:r>
          </w:p>
        </w:tc>
        <w:tc>
          <w:tcPr>
            <w:tcW w:w="2340" w:type="dxa"/>
            <w:tcMar>
              <w:top w:w="-44" w:type="dxa"/>
              <w:left w:w="-44" w:type="dxa"/>
              <w:bottom w:w="-44" w:type="dxa"/>
              <w:right w:w="-44" w:type="dxa"/>
            </w:tcMar>
            <w:vAlign w:val="center"/>
          </w:tcPr>
          <w:p w14:paraId="2B149E2A"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71</w:t>
            </w:r>
          </w:p>
        </w:tc>
        <w:tc>
          <w:tcPr>
            <w:tcW w:w="2895" w:type="dxa"/>
            <w:tcMar>
              <w:top w:w="-44" w:type="dxa"/>
              <w:left w:w="-44" w:type="dxa"/>
              <w:bottom w:w="-44" w:type="dxa"/>
              <w:right w:w="-44" w:type="dxa"/>
            </w:tcMar>
            <w:vAlign w:val="center"/>
          </w:tcPr>
          <w:p w14:paraId="2B149E2B"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50</w:t>
            </w:r>
          </w:p>
        </w:tc>
      </w:tr>
      <w:tr w:rsidR="00E85284" w14:paraId="2B149E31" w14:textId="77777777">
        <w:trPr>
          <w:trHeight w:val="230"/>
        </w:trPr>
        <w:tc>
          <w:tcPr>
            <w:tcW w:w="1965" w:type="dxa"/>
            <w:tcMar>
              <w:top w:w="-44" w:type="dxa"/>
              <w:left w:w="-44" w:type="dxa"/>
              <w:bottom w:w="-44" w:type="dxa"/>
              <w:right w:w="-44" w:type="dxa"/>
            </w:tcMar>
            <w:vAlign w:val="center"/>
          </w:tcPr>
          <w:p w14:paraId="2B149E2D"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Nigéria</w:t>
            </w:r>
          </w:p>
        </w:tc>
        <w:tc>
          <w:tcPr>
            <w:tcW w:w="2715" w:type="dxa"/>
            <w:tcMar>
              <w:top w:w="-44" w:type="dxa"/>
              <w:left w:w="-44" w:type="dxa"/>
              <w:bottom w:w="-44" w:type="dxa"/>
              <w:right w:w="-44" w:type="dxa"/>
            </w:tcMar>
            <w:vAlign w:val="center"/>
          </w:tcPr>
          <w:p w14:paraId="2B149E2E"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Delta</w:t>
            </w:r>
          </w:p>
        </w:tc>
        <w:tc>
          <w:tcPr>
            <w:tcW w:w="2340" w:type="dxa"/>
            <w:tcMar>
              <w:top w:w="-44" w:type="dxa"/>
              <w:left w:w="-44" w:type="dxa"/>
              <w:bottom w:w="-44" w:type="dxa"/>
              <w:right w:w="-44" w:type="dxa"/>
            </w:tcMar>
            <w:vAlign w:val="center"/>
          </w:tcPr>
          <w:p w14:paraId="2B149E2F"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152</w:t>
            </w:r>
          </w:p>
        </w:tc>
        <w:tc>
          <w:tcPr>
            <w:tcW w:w="2895" w:type="dxa"/>
            <w:tcMar>
              <w:top w:w="-44" w:type="dxa"/>
              <w:left w:w="-44" w:type="dxa"/>
              <w:bottom w:w="-44" w:type="dxa"/>
              <w:right w:w="-44" w:type="dxa"/>
            </w:tcMar>
            <w:vAlign w:val="center"/>
          </w:tcPr>
          <w:p w14:paraId="2B149E30"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49</w:t>
            </w:r>
          </w:p>
        </w:tc>
      </w:tr>
      <w:tr w:rsidR="00E85284" w14:paraId="2B149E36" w14:textId="77777777">
        <w:trPr>
          <w:trHeight w:val="230"/>
        </w:trPr>
        <w:tc>
          <w:tcPr>
            <w:tcW w:w="1965" w:type="dxa"/>
            <w:tcMar>
              <w:top w:w="-44" w:type="dxa"/>
              <w:left w:w="-44" w:type="dxa"/>
              <w:bottom w:w="-44" w:type="dxa"/>
              <w:right w:w="-44" w:type="dxa"/>
            </w:tcMar>
            <w:vAlign w:val="center"/>
          </w:tcPr>
          <w:p w14:paraId="2B149E32"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Nigéria</w:t>
            </w:r>
          </w:p>
        </w:tc>
        <w:tc>
          <w:tcPr>
            <w:tcW w:w="2715" w:type="dxa"/>
            <w:tcMar>
              <w:top w:w="-44" w:type="dxa"/>
              <w:left w:w="-44" w:type="dxa"/>
              <w:bottom w:w="-44" w:type="dxa"/>
              <w:right w:w="-44" w:type="dxa"/>
            </w:tcMar>
            <w:vAlign w:val="center"/>
          </w:tcPr>
          <w:p w14:paraId="2B149E33"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Rivers</w:t>
            </w:r>
          </w:p>
        </w:tc>
        <w:tc>
          <w:tcPr>
            <w:tcW w:w="2340" w:type="dxa"/>
            <w:tcMar>
              <w:top w:w="-44" w:type="dxa"/>
              <w:left w:w="-44" w:type="dxa"/>
              <w:bottom w:w="-44" w:type="dxa"/>
              <w:right w:w="-44" w:type="dxa"/>
            </w:tcMar>
            <w:vAlign w:val="center"/>
          </w:tcPr>
          <w:p w14:paraId="2B149E34"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139</w:t>
            </w:r>
          </w:p>
        </w:tc>
        <w:tc>
          <w:tcPr>
            <w:tcW w:w="2895" w:type="dxa"/>
            <w:tcMar>
              <w:top w:w="-44" w:type="dxa"/>
              <w:left w:w="-44" w:type="dxa"/>
              <w:bottom w:w="-44" w:type="dxa"/>
              <w:right w:w="-44" w:type="dxa"/>
            </w:tcMar>
            <w:vAlign w:val="center"/>
          </w:tcPr>
          <w:p w14:paraId="2B149E35"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48</w:t>
            </w:r>
          </w:p>
        </w:tc>
      </w:tr>
      <w:tr w:rsidR="00E85284" w14:paraId="2B149E3B" w14:textId="77777777">
        <w:trPr>
          <w:trHeight w:val="230"/>
        </w:trPr>
        <w:tc>
          <w:tcPr>
            <w:tcW w:w="1965" w:type="dxa"/>
            <w:tcMar>
              <w:top w:w="-44" w:type="dxa"/>
              <w:left w:w="-44" w:type="dxa"/>
              <w:bottom w:w="-44" w:type="dxa"/>
              <w:right w:w="-44" w:type="dxa"/>
            </w:tcMar>
            <w:vAlign w:val="center"/>
          </w:tcPr>
          <w:p w14:paraId="2B149E37"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Ghana</w:t>
            </w:r>
          </w:p>
        </w:tc>
        <w:tc>
          <w:tcPr>
            <w:tcW w:w="2715" w:type="dxa"/>
            <w:tcMar>
              <w:top w:w="-44" w:type="dxa"/>
              <w:left w:w="-44" w:type="dxa"/>
              <w:bottom w:w="-44" w:type="dxa"/>
              <w:right w:w="-44" w:type="dxa"/>
            </w:tcMar>
            <w:vAlign w:val="center"/>
          </w:tcPr>
          <w:p w14:paraId="2B149E38"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Oti</w:t>
            </w:r>
          </w:p>
        </w:tc>
        <w:tc>
          <w:tcPr>
            <w:tcW w:w="2340" w:type="dxa"/>
            <w:tcMar>
              <w:top w:w="-44" w:type="dxa"/>
              <w:left w:w="-44" w:type="dxa"/>
              <w:bottom w:w="-44" w:type="dxa"/>
              <w:right w:w="-44" w:type="dxa"/>
            </w:tcMar>
            <w:vAlign w:val="center"/>
          </w:tcPr>
          <w:p w14:paraId="2B149E39"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177</w:t>
            </w:r>
          </w:p>
        </w:tc>
        <w:tc>
          <w:tcPr>
            <w:tcW w:w="2895" w:type="dxa"/>
            <w:tcMar>
              <w:top w:w="-44" w:type="dxa"/>
              <w:left w:w="-44" w:type="dxa"/>
              <w:bottom w:w="-44" w:type="dxa"/>
              <w:right w:w="-44" w:type="dxa"/>
            </w:tcMar>
            <w:vAlign w:val="center"/>
          </w:tcPr>
          <w:p w14:paraId="2B149E3A"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48</w:t>
            </w:r>
          </w:p>
        </w:tc>
      </w:tr>
      <w:tr w:rsidR="00E85284" w14:paraId="2B149E40" w14:textId="77777777">
        <w:trPr>
          <w:trHeight w:val="230"/>
        </w:trPr>
        <w:tc>
          <w:tcPr>
            <w:tcW w:w="1965" w:type="dxa"/>
            <w:tcMar>
              <w:top w:w="-44" w:type="dxa"/>
              <w:left w:w="-44" w:type="dxa"/>
              <w:bottom w:w="-44" w:type="dxa"/>
              <w:right w:w="-44" w:type="dxa"/>
            </w:tcMar>
            <w:vAlign w:val="center"/>
          </w:tcPr>
          <w:p w14:paraId="2B149E3C"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Nigéria</w:t>
            </w:r>
          </w:p>
        </w:tc>
        <w:tc>
          <w:tcPr>
            <w:tcW w:w="2715" w:type="dxa"/>
            <w:tcMar>
              <w:top w:w="-44" w:type="dxa"/>
              <w:left w:w="-44" w:type="dxa"/>
              <w:bottom w:w="-44" w:type="dxa"/>
              <w:right w:w="-44" w:type="dxa"/>
            </w:tcMar>
            <w:vAlign w:val="center"/>
          </w:tcPr>
          <w:p w14:paraId="2B149E3D"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Abia</w:t>
            </w:r>
          </w:p>
        </w:tc>
        <w:tc>
          <w:tcPr>
            <w:tcW w:w="2340" w:type="dxa"/>
            <w:tcMar>
              <w:top w:w="-44" w:type="dxa"/>
              <w:left w:w="-44" w:type="dxa"/>
              <w:bottom w:w="-44" w:type="dxa"/>
              <w:right w:w="-44" w:type="dxa"/>
            </w:tcMar>
            <w:vAlign w:val="center"/>
          </w:tcPr>
          <w:p w14:paraId="2B149E3E"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195</w:t>
            </w:r>
          </w:p>
        </w:tc>
        <w:tc>
          <w:tcPr>
            <w:tcW w:w="2895" w:type="dxa"/>
            <w:tcMar>
              <w:top w:w="-44" w:type="dxa"/>
              <w:left w:w="-44" w:type="dxa"/>
              <w:bottom w:w="-44" w:type="dxa"/>
              <w:right w:w="-44" w:type="dxa"/>
            </w:tcMar>
            <w:vAlign w:val="center"/>
          </w:tcPr>
          <w:p w14:paraId="2B149E3F"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47</w:t>
            </w:r>
          </w:p>
        </w:tc>
      </w:tr>
      <w:tr w:rsidR="00E85284" w14:paraId="2B149E45" w14:textId="77777777">
        <w:trPr>
          <w:trHeight w:val="230"/>
        </w:trPr>
        <w:tc>
          <w:tcPr>
            <w:tcW w:w="1965" w:type="dxa"/>
            <w:tcMar>
              <w:top w:w="-44" w:type="dxa"/>
              <w:left w:w="-44" w:type="dxa"/>
              <w:bottom w:w="-44" w:type="dxa"/>
              <w:right w:w="-44" w:type="dxa"/>
            </w:tcMar>
            <w:vAlign w:val="center"/>
          </w:tcPr>
          <w:p w14:paraId="2B149E41"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Nigéria</w:t>
            </w:r>
          </w:p>
        </w:tc>
        <w:tc>
          <w:tcPr>
            <w:tcW w:w="2715" w:type="dxa"/>
            <w:tcMar>
              <w:top w:w="-44" w:type="dxa"/>
              <w:left w:w="-44" w:type="dxa"/>
              <w:bottom w:w="-44" w:type="dxa"/>
              <w:right w:w="-44" w:type="dxa"/>
            </w:tcMar>
            <w:vAlign w:val="center"/>
          </w:tcPr>
          <w:p w14:paraId="2B149E42"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Akwa Ibom</w:t>
            </w:r>
          </w:p>
        </w:tc>
        <w:tc>
          <w:tcPr>
            <w:tcW w:w="2340" w:type="dxa"/>
            <w:tcMar>
              <w:top w:w="-44" w:type="dxa"/>
              <w:left w:w="-44" w:type="dxa"/>
              <w:bottom w:w="-44" w:type="dxa"/>
              <w:right w:w="-44" w:type="dxa"/>
            </w:tcMar>
            <w:vAlign w:val="center"/>
          </w:tcPr>
          <w:p w14:paraId="2B149E43"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132</w:t>
            </w:r>
          </w:p>
        </w:tc>
        <w:tc>
          <w:tcPr>
            <w:tcW w:w="2895" w:type="dxa"/>
            <w:tcMar>
              <w:top w:w="-44" w:type="dxa"/>
              <w:left w:w="-44" w:type="dxa"/>
              <w:bottom w:w="-44" w:type="dxa"/>
              <w:right w:w="-44" w:type="dxa"/>
            </w:tcMar>
            <w:vAlign w:val="center"/>
          </w:tcPr>
          <w:p w14:paraId="2B149E44"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47</w:t>
            </w:r>
          </w:p>
        </w:tc>
      </w:tr>
      <w:tr w:rsidR="00E85284" w14:paraId="2B149E4A" w14:textId="77777777">
        <w:trPr>
          <w:trHeight w:val="230"/>
        </w:trPr>
        <w:tc>
          <w:tcPr>
            <w:tcW w:w="1965" w:type="dxa"/>
            <w:tcMar>
              <w:top w:w="-44" w:type="dxa"/>
              <w:left w:w="-44" w:type="dxa"/>
              <w:bottom w:w="-44" w:type="dxa"/>
              <w:right w:w="-44" w:type="dxa"/>
            </w:tcMar>
            <w:vAlign w:val="center"/>
          </w:tcPr>
          <w:p w14:paraId="2B149E46"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Cameroun</w:t>
            </w:r>
          </w:p>
        </w:tc>
        <w:tc>
          <w:tcPr>
            <w:tcW w:w="2715" w:type="dxa"/>
            <w:tcMar>
              <w:top w:w="-44" w:type="dxa"/>
              <w:left w:w="-44" w:type="dxa"/>
              <w:bottom w:w="-44" w:type="dxa"/>
              <w:right w:w="-44" w:type="dxa"/>
            </w:tcMar>
            <w:vAlign w:val="center"/>
          </w:tcPr>
          <w:p w14:paraId="2B149E47"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Sud-Ouest</w:t>
            </w:r>
          </w:p>
        </w:tc>
        <w:tc>
          <w:tcPr>
            <w:tcW w:w="2340" w:type="dxa"/>
            <w:tcMar>
              <w:top w:w="-44" w:type="dxa"/>
              <w:left w:w="-44" w:type="dxa"/>
              <w:bottom w:w="-44" w:type="dxa"/>
              <w:right w:w="-44" w:type="dxa"/>
            </w:tcMar>
            <w:vAlign w:val="center"/>
          </w:tcPr>
          <w:p w14:paraId="2B149E48"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84</w:t>
            </w:r>
          </w:p>
        </w:tc>
        <w:tc>
          <w:tcPr>
            <w:tcW w:w="2895" w:type="dxa"/>
            <w:tcMar>
              <w:top w:w="-44" w:type="dxa"/>
              <w:left w:w="-44" w:type="dxa"/>
              <w:bottom w:w="-44" w:type="dxa"/>
              <w:right w:w="-44" w:type="dxa"/>
            </w:tcMar>
            <w:vAlign w:val="center"/>
          </w:tcPr>
          <w:p w14:paraId="2B149E49"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45</w:t>
            </w:r>
          </w:p>
        </w:tc>
      </w:tr>
      <w:tr w:rsidR="00E85284" w14:paraId="2B149E4F" w14:textId="77777777">
        <w:trPr>
          <w:trHeight w:val="230"/>
        </w:trPr>
        <w:tc>
          <w:tcPr>
            <w:tcW w:w="1965" w:type="dxa"/>
            <w:tcMar>
              <w:top w:w="-44" w:type="dxa"/>
              <w:left w:w="-44" w:type="dxa"/>
              <w:bottom w:w="-44" w:type="dxa"/>
              <w:right w:w="-44" w:type="dxa"/>
            </w:tcMar>
            <w:vAlign w:val="center"/>
          </w:tcPr>
          <w:p w14:paraId="2B149E4B"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Ghana</w:t>
            </w:r>
          </w:p>
        </w:tc>
        <w:tc>
          <w:tcPr>
            <w:tcW w:w="2715" w:type="dxa"/>
            <w:tcMar>
              <w:top w:w="-44" w:type="dxa"/>
              <w:left w:w="-44" w:type="dxa"/>
              <w:bottom w:w="-44" w:type="dxa"/>
              <w:right w:w="-44" w:type="dxa"/>
            </w:tcMar>
            <w:vAlign w:val="center"/>
          </w:tcPr>
          <w:p w14:paraId="2B149E4C"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Bono</w:t>
            </w:r>
          </w:p>
        </w:tc>
        <w:tc>
          <w:tcPr>
            <w:tcW w:w="2340" w:type="dxa"/>
            <w:tcMar>
              <w:top w:w="-44" w:type="dxa"/>
              <w:left w:w="-44" w:type="dxa"/>
              <w:bottom w:w="-44" w:type="dxa"/>
              <w:right w:w="-44" w:type="dxa"/>
            </w:tcMar>
            <w:vAlign w:val="center"/>
          </w:tcPr>
          <w:p w14:paraId="2B149E4D"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218</w:t>
            </w:r>
          </w:p>
        </w:tc>
        <w:tc>
          <w:tcPr>
            <w:tcW w:w="2895" w:type="dxa"/>
            <w:tcMar>
              <w:top w:w="-44" w:type="dxa"/>
              <w:left w:w="-44" w:type="dxa"/>
              <w:bottom w:w="-44" w:type="dxa"/>
              <w:right w:w="-44" w:type="dxa"/>
            </w:tcMar>
            <w:vAlign w:val="center"/>
          </w:tcPr>
          <w:p w14:paraId="2B149E4E"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45</w:t>
            </w:r>
          </w:p>
        </w:tc>
      </w:tr>
      <w:tr w:rsidR="00E85284" w14:paraId="2B149E54" w14:textId="77777777">
        <w:trPr>
          <w:trHeight w:val="230"/>
        </w:trPr>
        <w:tc>
          <w:tcPr>
            <w:tcW w:w="1965" w:type="dxa"/>
            <w:tcMar>
              <w:top w:w="-44" w:type="dxa"/>
              <w:left w:w="-44" w:type="dxa"/>
              <w:bottom w:w="-44" w:type="dxa"/>
              <w:right w:w="-44" w:type="dxa"/>
            </w:tcMar>
            <w:vAlign w:val="center"/>
          </w:tcPr>
          <w:p w14:paraId="2B149E50"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Ghana</w:t>
            </w:r>
          </w:p>
        </w:tc>
        <w:tc>
          <w:tcPr>
            <w:tcW w:w="2715" w:type="dxa"/>
            <w:tcMar>
              <w:top w:w="-44" w:type="dxa"/>
              <w:left w:w="-44" w:type="dxa"/>
              <w:bottom w:w="-44" w:type="dxa"/>
              <w:right w:w="-44" w:type="dxa"/>
            </w:tcMar>
            <w:vAlign w:val="center"/>
          </w:tcPr>
          <w:p w14:paraId="2B149E51"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Bono East</w:t>
            </w:r>
          </w:p>
        </w:tc>
        <w:tc>
          <w:tcPr>
            <w:tcW w:w="2340" w:type="dxa"/>
            <w:tcMar>
              <w:top w:w="-44" w:type="dxa"/>
              <w:left w:w="-44" w:type="dxa"/>
              <w:bottom w:w="-44" w:type="dxa"/>
              <w:right w:w="-44" w:type="dxa"/>
            </w:tcMar>
            <w:vAlign w:val="center"/>
          </w:tcPr>
          <w:p w14:paraId="2B149E52"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238</w:t>
            </w:r>
          </w:p>
        </w:tc>
        <w:tc>
          <w:tcPr>
            <w:tcW w:w="2895" w:type="dxa"/>
            <w:tcMar>
              <w:top w:w="-44" w:type="dxa"/>
              <w:left w:w="-44" w:type="dxa"/>
              <w:bottom w:w="-44" w:type="dxa"/>
              <w:right w:w="-44" w:type="dxa"/>
            </w:tcMar>
            <w:vAlign w:val="center"/>
          </w:tcPr>
          <w:p w14:paraId="2B149E53"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45</w:t>
            </w:r>
          </w:p>
        </w:tc>
      </w:tr>
      <w:tr w:rsidR="00E85284" w14:paraId="2B149E59" w14:textId="77777777">
        <w:trPr>
          <w:trHeight w:val="230"/>
        </w:trPr>
        <w:tc>
          <w:tcPr>
            <w:tcW w:w="1965" w:type="dxa"/>
            <w:tcMar>
              <w:top w:w="-44" w:type="dxa"/>
              <w:left w:w="-44" w:type="dxa"/>
              <w:bottom w:w="-44" w:type="dxa"/>
              <w:right w:w="-44" w:type="dxa"/>
            </w:tcMar>
            <w:vAlign w:val="center"/>
          </w:tcPr>
          <w:p w14:paraId="2B149E55"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Nigéria</w:t>
            </w:r>
          </w:p>
        </w:tc>
        <w:tc>
          <w:tcPr>
            <w:tcW w:w="2715" w:type="dxa"/>
            <w:tcMar>
              <w:top w:w="-44" w:type="dxa"/>
              <w:left w:w="-44" w:type="dxa"/>
              <w:bottom w:w="-44" w:type="dxa"/>
              <w:right w:w="-44" w:type="dxa"/>
            </w:tcMar>
            <w:vAlign w:val="center"/>
          </w:tcPr>
          <w:p w14:paraId="2B149E56"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Ondo</w:t>
            </w:r>
          </w:p>
        </w:tc>
        <w:tc>
          <w:tcPr>
            <w:tcW w:w="2340" w:type="dxa"/>
            <w:tcMar>
              <w:top w:w="-44" w:type="dxa"/>
              <w:left w:w="-44" w:type="dxa"/>
              <w:bottom w:w="-44" w:type="dxa"/>
              <w:right w:w="-44" w:type="dxa"/>
            </w:tcMar>
            <w:vAlign w:val="center"/>
          </w:tcPr>
          <w:p w14:paraId="2B149E57"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153</w:t>
            </w:r>
          </w:p>
        </w:tc>
        <w:tc>
          <w:tcPr>
            <w:tcW w:w="2895" w:type="dxa"/>
            <w:tcMar>
              <w:top w:w="-44" w:type="dxa"/>
              <w:left w:w="-44" w:type="dxa"/>
              <w:bottom w:w="-44" w:type="dxa"/>
              <w:right w:w="-44" w:type="dxa"/>
            </w:tcMar>
            <w:vAlign w:val="center"/>
          </w:tcPr>
          <w:p w14:paraId="2B149E58"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43</w:t>
            </w:r>
          </w:p>
        </w:tc>
      </w:tr>
      <w:tr w:rsidR="00E85284" w14:paraId="2B149E5E" w14:textId="77777777">
        <w:trPr>
          <w:trHeight w:val="230"/>
        </w:trPr>
        <w:tc>
          <w:tcPr>
            <w:tcW w:w="1965" w:type="dxa"/>
            <w:tcMar>
              <w:top w:w="-44" w:type="dxa"/>
              <w:left w:w="-44" w:type="dxa"/>
              <w:bottom w:w="-44" w:type="dxa"/>
              <w:right w:w="-44" w:type="dxa"/>
            </w:tcMar>
            <w:vAlign w:val="center"/>
          </w:tcPr>
          <w:p w14:paraId="2B149E5A"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Nigéria</w:t>
            </w:r>
          </w:p>
        </w:tc>
        <w:tc>
          <w:tcPr>
            <w:tcW w:w="2715" w:type="dxa"/>
            <w:tcMar>
              <w:top w:w="-44" w:type="dxa"/>
              <w:left w:w="-44" w:type="dxa"/>
              <w:bottom w:w="-44" w:type="dxa"/>
              <w:right w:w="-44" w:type="dxa"/>
            </w:tcMar>
            <w:vAlign w:val="center"/>
          </w:tcPr>
          <w:p w14:paraId="2B149E5B"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Ogun</w:t>
            </w:r>
          </w:p>
        </w:tc>
        <w:tc>
          <w:tcPr>
            <w:tcW w:w="2340" w:type="dxa"/>
            <w:tcMar>
              <w:top w:w="-44" w:type="dxa"/>
              <w:left w:w="-44" w:type="dxa"/>
              <w:bottom w:w="-44" w:type="dxa"/>
              <w:right w:w="-44" w:type="dxa"/>
            </w:tcMar>
            <w:vAlign w:val="center"/>
          </w:tcPr>
          <w:p w14:paraId="2B149E5C"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164</w:t>
            </w:r>
          </w:p>
        </w:tc>
        <w:tc>
          <w:tcPr>
            <w:tcW w:w="2895" w:type="dxa"/>
            <w:tcMar>
              <w:top w:w="-44" w:type="dxa"/>
              <w:left w:w="-44" w:type="dxa"/>
              <w:bottom w:w="-44" w:type="dxa"/>
              <w:right w:w="-44" w:type="dxa"/>
            </w:tcMar>
            <w:vAlign w:val="center"/>
          </w:tcPr>
          <w:p w14:paraId="2B149E5D"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42</w:t>
            </w:r>
          </w:p>
        </w:tc>
      </w:tr>
    </w:tbl>
    <w:p w14:paraId="2B149E5F" w14:textId="4FA49521" w:rsidR="00E85284" w:rsidRDefault="006953D4">
      <w:pPr>
        <w:spacing w:line="240" w:lineRule="auto"/>
        <w:jc w:val="center"/>
        <w:rPr>
          <w:rFonts w:ascii="Work Sans" w:eastAsia="Work Sans" w:hAnsi="Work Sans" w:cs="Work Sans"/>
          <w:sz w:val="20"/>
          <w:szCs w:val="20"/>
        </w:rPr>
      </w:pPr>
      <w:r>
        <w:rPr>
          <w:rFonts w:ascii="Work Sans" w:hAnsi="Work Sans"/>
          <w:b/>
          <w:sz w:val="20"/>
        </w:rPr>
        <w:t>Tableau 3.</w:t>
      </w:r>
      <w:r>
        <w:rPr>
          <w:rFonts w:ascii="Work Sans" w:hAnsi="Work Sans"/>
          <w:b/>
          <w:color w:val="084F93"/>
          <w:sz w:val="28"/>
        </w:rPr>
        <w:t xml:space="preserve"> </w:t>
      </w:r>
      <w:r>
        <w:rPr>
          <w:rFonts w:ascii="Work Sans" w:hAnsi="Work Sans"/>
          <w:sz w:val="20"/>
        </w:rPr>
        <w:t xml:space="preserve">Districts, régions et états producteurs de cacao dans la boucle du cacao d’Afrique de l’Ouest ayant subi au moins l’équivalent de six semaines supplémentaires </w:t>
      </w:r>
      <w:r w:rsidR="00A27814">
        <w:rPr>
          <w:rFonts w:ascii="Work Sans" w:hAnsi="Work Sans"/>
          <w:sz w:val="20"/>
        </w:rPr>
        <w:t xml:space="preserve">au-dessus de </w:t>
      </w:r>
      <w:r>
        <w:rPr>
          <w:rFonts w:ascii="Work Sans" w:hAnsi="Work Sans"/>
          <w:sz w:val="20"/>
        </w:rPr>
        <w:t>32 °C en 2024 en raison des changements climatiques anthropiques.</w:t>
      </w:r>
    </w:p>
    <w:p w14:paraId="2B149E60" w14:textId="77777777" w:rsidR="00E85284" w:rsidRDefault="00E85284">
      <w:pPr>
        <w:spacing w:line="240" w:lineRule="auto"/>
        <w:rPr>
          <w:rFonts w:ascii="Work Sans" w:eastAsia="Work Sans" w:hAnsi="Work Sans" w:cs="Work Sans"/>
          <w:b/>
          <w:color w:val="084F93"/>
          <w:sz w:val="28"/>
          <w:szCs w:val="28"/>
        </w:rPr>
      </w:pPr>
    </w:p>
    <w:p w14:paraId="2B149E61" w14:textId="72FC73B6" w:rsidR="00E85284" w:rsidRDefault="00764577">
      <w:pPr>
        <w:spacing w:line="240" w:lineRule="auto"/>
        <w:rPr>
          <w:rFonts w:ascii="Work Sans" w:eastAsia="Work Sans" w:hAnsi="Work Sans" w:cs="Work Sans"/>
          <w:sz w:val="24"/>
          <w:szCs w:val="24"/>
        </w:rPr>
      </w:pPr>
      <w:r>
        <w:rPr>
          <w:rFonts w:ascii="Work Sans" w:eastAsia="Work Sans" w:hAnsi="Work Sans" w:cs="Work Sans"/>
          <w:noProof/>
          <w:sz w:val="24"/>
          <w:szCs w:val="24"/>
        </w:rPr>
        <w:lastRenderedPageBreak/>
        <w:drawing>
          <wp:inline distT="0" distB="0" distL="0" distR="0" wp14:anchorId="5EAE04CA" wp14:editId="6ADA7254">
            <wp:extent cx="5743185" cy="3497580"/>
            <wp:effectExtent l="0" t="0" r="0" b="7620"/>
            <wp:docPr id="14899399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7409" cy="3500153"/>
                    </a:xfrm>
                    <a:prstGeom prst="rect">
                      <a:avLst/>
                    </a:prstGeom>
                    <a:noFill/>
                    <a:ln>
                      <a:noFill/>
                    </a:ln>
                  </pic:spPr>
                </pic:pic>
              </a:graphicData>
            </a:graphic>
          </wp:inline>
        </w:drawing>
      </w:r>
    </w:p>
    <w:p w14:paraId="2B149E62" w14:textId="38224393" w:rsidR="00E85284" w:rsidRDefault="006953D4">
      <w:pPr>
        <w:spacing w:line="240" w:lineRule="auto"/>
        <w:jc w:val="center"/>
        <w:rPr>
          <w:rFonts w:ascii="Work Sans" w:eastAsia="Work Sans" w:hAnsi="Work Sans" w:cs="Work Sans"/>
          <w:b/>
          <w:sz w:val="20"/>
          <w:szCs w:val="20"/>
        </w:rPr>
      </w:pPr>
      <w:r>
        <w:rPr>
          <w:rFonts w:ascii="Work Sans" w:hAnsi="Work Sans"/>
          <w:b/>
          <w:sz w:val="20"/>
        </w:rPr>
        <w:t xml:space="preserve">Graphique 2. </w:t>
      </w:r>
      <w:r>
        <w:rPr>
          <w:rFonts w:ascii="Work Sans" w:hAnsi="Work Sans"/>
          <w:sz w:val="20"/>
        </w:rPr>
        <w:t xml:space="preserve">Journées au-dessus de 32 °C en 2024 </w:t>
      </w:r>
      <w:r w:rsidR="00F722BD">
        <w:rPr>
          <w:rFonts w:ascii="Work Sans" w:hAnsi="Work Sans"/>
          <w:sz w:val="20"/>
        </w:rPr>
        <w:t xml:space="preserve">dues </w:t>
      </w:r>
      <w:r>
        <w:rPr>
          <w:rFonts w:ascii="Work Sans" w:hAnsi="Work Sans"/>
          <w:sz w:val="20"/>
        </w:rPr>
        <w:t xml:space="preserve">aux changements climatiques anthropiques dans les districts, régions et états producteurs de cacao ayant été analysés dans la boucle du cacao </w:t>
      </w:r>
      <w:r w:rsidR="00F722BD">
        <w:rPr>
          <w:rFonts w:ascii="Work Sans" w:hAnsi="Work Sans"/>
          <w:sz w:val="20"/>
        </w:rPr>
        <w:t>d’</w:t>
      </w:r>
      <w:r>
        <w:rPr>
          <w:rFonts w:ascii="Work Sans" w:hAnsi="Work Sans"/>
          <w:sz w:val="20"/>
        </w:rPr>
        <w:t>Afrique de l’Ouest.</w:t>
      </w:r>
    </w:p>
    <w:p w14:paraId="2B149E63" w14:textId="77777777" w:rsidR="00E85284" w:rsidRDefault="00E85284">
      <w:pPr>
        <w:spacing w:line="240" w:lineRule="auto"/>
        <w:rPr>
          <w:rFonts w:ascii="Work Sans" w:eastAsia="Work Sans" w:hAnsi="Work Sans" w:cs="Work Sans"/>
          <w:sz w:val="24"/>
          <w:szCs w:val="24"/>
        </w:rPr>
      </w:pPr>
    </w:p>
    <w:p w14:paraId="2B149E64" w14:textId="2A85E6B1" w:rsidR="00E85284" w:rsidRDefault="006953D4">
      <w:pPr>
        <w:numPr>
          <w:ilvl w:val="0"/>
          <w:numId w:val="6"/>
        </w:numPr>
        <w:spacing w:line="240" w:lineRule="auto"/>
        <w:ind w:left="360"/>
        <w:rPr>
          <w:rFonts w:ascii="Work Sans" w:eastAsia="Work Sans" w:hAnsi="Work Sans" w:cs="Work Sans"/>
          <w:b/>
          <w:color w:val="084F93"/>
        </w:rPr>
      </w:pPr>
      <w:r>
        <w:rPr>
          <w:rFonts w:ascii="Work Sans" w:hAnsi="Work Sans"/>
          <w:b/>
          <w:color w:val="084F93"/>
          <w:sz w:val="28"/>
        </w:rPr>
        <w:t>En raison d</w:t>
      </w:r>
      <w:r w:rsidR="00F452CD">
        <w:rPr>
          <w:rFonts w:ascii="Work Sans" w:hAnsi="Work Sans"/>
          <w:b/>
          <w:color w:val="084F93"/>
          <w:sz w:val="28"/>
        </w:rPr>
        <w:t>u</w:t>
      </w:r>
      <w:r>
        <w:rPr>
          <w:rFonts w:ascii="Work Sans" w:hAnsi="Work Sans"/>
          <w:b/>
          <w:color w:val="084F93"/>
          <w:sz w:val="28"/>
        </w:rPr>
        <w:t xml:space="preserve"> changement climatique, davantage de journées ont dépassé les températures optimales pour la croissance du cacao au cours du cycle de récolte principal qu’au cours du cycle de récolte secondaire, dans la quasi-totalité des régions productrices de cacao en 2024.</w:t>
      </w:r>
    </w:p>
    <w:p w14:paraId="2B149E65" w14:textId="77777777" w:rsidR="00E85284" w:rsidRDefault="00E85284">
      <w:pPr>
        <w:spacing w:line="240" w:lineRule="auto"/>
        <w:rPr>
          <w:rFonts w:ascii="Work Sans" w:eastAsia="Work Sans" w:hAnsi="Work Sans" w:cs="Work Sans"/>
          <w:b/>
          <w:color w:val="084F93"/>
          <w:sz w:val="28"/>
          <w:szCs w:val="28"/>
        </w:rPr>
      </w:pPr>
    </w:p>
    <w:p w14:paraId="2B149E66" w14:textId="6AF2441C" w:rsidR="00E85284" w:rsidRDefault="006953D4">
      <w:pPr>
        <w:numPr>
          <w:ilvl w:val="0"/>
          <w:numId w:val="4"/>
        </w:numPr>
        <w:spacing w:line="240" w:lineRule="auto"/>
        <w:rPr>
          <w:rFonts w:ascii="Work Sans" w:eastAsia="Work Sans" w:hAnsi="Work Sans" w:cs="Work Sans"/>
        </w:rPr>
      </w:pPr>
      <w:r>
        <w:rPr>
          <w:rFonts w:ascii="Work Sans" w:hAnsi="Work Sans"/>
        </w:rPr>
        <w:t>Les changements climatiques anthropiques ont causé davantage de journées au-dessus de 32 °C au cours du cycle de récolte principal qu’au cours du cycle de récolte secondaire, dans 87 % (39) des régions productrices de cacao analysées en 2024 (Tableau 4).</w:t>
      </w:r>
    </w:p>
    <w:p w14:paraId="2B149E67" w14:textId="7EFF18D6" w:rsidR="00E85284" w:rsidRDefault="006953D4">
      <w:pPr>
        <w:numPr>
          <w:ilvl w:val="1"/>
          <w:numId w:val="4"/>
        </w:numPr>
        <w:spacing w:line="240" w:lineRule="auto"/>
        <w:rPr>
          <w:rFonts w:ascii="Work Sans" w:eastAsia="Work Sans" w:hAnsi="Work Sans" w:cs="Work Sans"/>
        </w:rPr>
      </w:pPr>
      <w:r>
        <w:rPr>
          <w:rFonts w:ascii="Work Sans" w:hAnsi="Work Sans"/>
        </w:rPr>
        <w:t>Le nombre de journées supplémentaires dépassant les 32 °C en raison d</w:t>
      </w:r>
      <w:r w:rsidR="00F452CD">
        <w:rPr>
          <w:rFonts w:ascii="Work Sans" w:hAnsi="Work Sans"/>
        </w:rPr>
        <w:t>es</w:t>
      </w:r>
      <w:r>
        <w:rPr>
          <w:rFonts w:ascii="Work Sans" w:hAnsi="Work Sans"/>
        </w:rPr>
        <w:t xml:space="preserve"> changement</w:t>
      </w:r>
      <w:r w:rsidR="00F452CD">
        <w:rPr>
          <w:rFonts w:ascii="Work Sans" w:hAnsi="Work Sans"/>
        </w:rPr>
        <w:t>s</w:t>
      </w:r>
      <w:r>
        <w:rPr>
          <w:rFonts w:ascii="Work Sans" w:hAnsi="Work Sans"/>
        </w:rPr>
        <w:t xml:space="preserve"> climatique</w:t>
      </w:r>
      <w:r w:rsidR="00F452CD">
        <w:rPr>
          <w:rFonts w:ascii="Work Sans" w:hAnsi="Work Sans"/>
        </w:rPr>
        <w:t>s</w:t>
      </w:r>
      <w:r>
        <w:rPr>
          <w:rFonts w:ascii="Work Sans" w:hAnsi="Work Sans"/>
        </w:rPr>
        <w:t xml:space="preserve"> était plus important au cours du cycle de récolte secondaire que du cycle principal dans cinq zones seulement : </w:t>
      </w:r>
      <w:r>
        <w:rPr>
          <w:rFonts w:ascii="Work Sans" w:hAnsi="Work Sans"/>
          <w:b/>
        </w:rPr>
        <w:t>Imo</w:t>
      </w:r>
      <w:r>
        <w:rPr>
          <w:rFonts w:ascii="Work Sans" w:hAnsi="Work Sans"/>
        </w:rPr>
        <w:t xml:space="preserve">, </w:t>
      </w:r>
      <w:r>
        <w:rPr>
          <w:rFonts w:ascii="Work Sans" w:hAnsi="Work Sans"/>
          <w:b/>
        </w:rPr>
        <w:t>Oyo</w:t>
      </w:r>
      <w:r>
        <w:rPr>
          <w:rFonts w:ascii="Work Sans" w:hAnsi="Work Sans"/>
        </w:rPr>
        <w:t xml:space="preserve">, </w:t>
      </w:r>
      <w:r>
        <w:rPr>
          <w:rFonts w:ascii="Work Sans" w:hAnsi="Work Sans"/>
          <w:b/>
        </w:rPr>
        <w:t>Kogi,</w:t>
      </w:r>
      <w:r>
        <w:rPr>
          <w:rFonts w:ascii="Work Sans" w:hAnsi="Work Sans"/>
        </w:rPr>
        <w:t xml:space="preserve"> et </w:t>
      </w:r>
      <w:r>
        <w:rPr>
          <w:rFonts w:ascii="Work Sans" w:hAnsi="Work Sans"/>
          <w:b/>
        </w:rPr>
        <w:t xml:space="preserve">Kwara </w:t>
      </w:r>
      <w:r>
        <w:rPr>
          <w:rFonts w:ascii="Work Sans" w:hAnsi="Work Sans"/>
        </w:rPr>
        <w:t xml:space="preserve">au Nigéria ; </w:t>
      </w:r>
      <w:r w:rsidR="00E32309">
        <w:rPr>
          <w:rFonts w:ascii="Work Sans" w:hAnsi="Work Sans"/>
        </w:rPr>
        <w:t>ainsi que</w:t>
      </w:r>
      <w:r>
        <w:rPr>
          <w:rFonts w:ascii="Work Sans" w:hAnsi="Work Sans"/>
        </w:rPr>
        <w:t xml:space="preserve"> </w:t>
      </w:r>
      <w:r>
        <w:rPr>
          <w:rFonts w:ascii="Work Sans" w:hAnsi="Work Sans"/>
          <w:b/>
        </w:rPr>
        <w:t>Bono East</w:t>
      </w:r>
      <w:r>
        <w:rPr>
          <w:rFonts w:ascii="Work Sans" w:hAnsi="Work Sans"/>
        </w:rPr>
        <w:t xml:space="preserve"> au Ghana.</w:t>
      </w:r>
    </w:p>
    <w:p w14:paraId="2B149E68" w14:textId="32B2B569" w:rsidR="00E85284" w:rsidRDefault="006953D4">
      <w:pPr>
        <w:numPr>
          <w:ilvl w:val="1"/>
          <w:numId w:val="4"/>
        </w:numPr>
        <w:spacing w:line="240" w:lineRule="auto"/>
        <w:rPr>
          <w:rFonts w:ascii="Work Sans" w:eastAsia="Work Sans" w:hAnsi="Work Sans" w:cs="Work Sans"/>
        </w:rPr>
      </w:pPr>
      <w:r>
        <w:rPr>
          <w:rFonts w:ascii="Work Sans" w:hAnsi="Work Sans"/>
        </w:rPr>
        <w:t xml:space="preserve">Même sans l’influence des changements climatiques, le cycle de récolte principal </w:t>
      </w:r>
      <w:r w:rsidR="00BC46FB">
        <w:rPr>
          <w:rFonts w:ascii="Work Sans" w:hAnsi="Work Sans"/>
        </w:rPr>
        <w:t>se verrait</w:t>
      </w:r>
      <w:r>
        <w:rPr>
          <w:rFonts w:ascii="Work Sans" w:hAnsi="Work Sans"/>
        </w:rPr>
        <w:t xml:space="preserve"> certainement </w:t>
      </w:r>
      <w:r w:rsidR="00BC46FB">
        <w:rPr>
          <w:rFonts w:ascii="Work Sans" w:hAnsi="Work Sans"/>
        </w:rPr>
        <w:t>confronté</w:t>
      </w:r>
      <w:r>
        <w:rPr>
          <w:rFonts w:ascii="Work Sans" w:hAnsi="Work Sans"/>
        </w:rPr>
        <w:t xml:space="preserve"> à davantage de journées au-dessus de 32 °C que le cycle de récolte secondaire dans la plupart des régions analysées, </w:t>
      </w:r>
      <w:r w:rsidR="00671BFF">
        <w:rPr>
          <w:rFonts w:ascii="Work Sans" w:hAnsi="Work Sans"/>
        </w:rPr>
        <w:t>en raison des</w:t>
      </w:r>
      <w:r>
        <w:rPr>
          <w:rFonts w:ascii="Work Sans" w:hAnsi="Work Sans"/>
        </w:rPr>
        <w:t xml:space="preserve"> différences</w:t>
      </w:r>
      <w:r w:rsidR="00671BFF">
        <w:rPr>
          <w:rFonts w:ascii="Work Sans" w:hAnsi="Work Sans"/>
        </w:rPr>
        <w:t xml:space="preserve"> saisonnières. </w:t>
      </w:r>
      <w:r>
        <w:rPr>
          <w:rFonts w:ascii="Work Sans" w:hAnsi="Work Sans"/>
        </w:rPr>
        <w:t>Bien que le</w:t>
      </w:r>
      <w:r w:rsidR="00F452CD">
        <w:rPr>
          <w:rFonts w:ascii="Work Sans" w:hAnsi="Work Sans"/>
        </w:rPr>
        <w:t>s</w:t>
      </w:r>
      <w:r>
        <w:rPr>
          <w:rFonts w:ascii="Work Sans" w:hAnsi="Work Sans"/>
        </w:rPr>
        <w:t xml:space="preserve"> changement</w:t>
      </w:r>
      <w:r w:rsidR="00F452CD">
        <w:rPr>
          <w:rFonts w:ascii="Work Sans" w:hAnsi="Work Sans"/>
        </w:rPr>
        <w:t>s</w:t>
      </w:r>
      <w:r>
        <w:rPr>
          <w:rFonts w:ascii="Work Sans" w:hAnsi="Work Sans"/>
        </w:rPr>
        <w:t xml:space="preserve"> climatique</w:t>
      </w:r>
      <w:r w:rsidR="00F452CD">
        <w:rPr>
          <w:rFonts w:ascii="Work Sans" w:hAnsi="Work Sans"/>
        </w:rPr>
        <w:t>s</w:t>
      </w:r>
      <w:r>
        <w:rPr>
          <w:rFonts w:ascii="Work Sans" w:hAnsi="Work Sans"/>
        </w:rPr>
        <w:t xml:space="preserve"> soi</w:t>
      </w:r>
      <w:r w:rsidR="009C3BF4">
        <w:rPr>
          <w:rFonts w:ascii="Work Sans" w:hAnsi="Work Sans"/>
        </w:rPr>
        <w:t>en</w:t>
      </w:r>
      <w:r>
        <w:rPr>
          <w:rFonts w:ascii="Work Sans" w:hAnsi="Work Sans"/>
        </w:rPr>
        <w:t xml:space="preserve">t souvent la cause d’un plus haut pourcentage de journées au-dessus de 32 °C au cours du cycle de récolte secondaire, le cycle principal </w:t>
      </w:r>
      <w:r w:rsidR="00771956">
        <w:rPr>
          <w:rFonts w:ascii="Work Sans" w:hAnsi="Work Sans"/>
        </w:rPr>
        <w:t xml:space="preserve">se tient </w:t>
      </w:r>
      <w:r>
        <w:rPr>
          <w:rFonts w:ascii="Work Sans" w:hAnsi="Work Sans"/>
        </w:rPr>
        <w:t xml:space="preserve">au cours de la plus chaude saison de l’année, et se trouve donc </w:t>
      </w:r>
      <w:r w:rsidR="00771956">
        <w:rPr>
          <w:rFonts w:ascii="Work Sans" w:hAnsi="Work Sans"/>
        </w:rPr>
        <w:t xml:space="preserve">généralement </w:t>
      </w:r>
      <w:r>
        <w:rPr>
          <w:rFonts w:ascii="Work Sans" w:hAnsi="Work Sans"/>
        </w:rPr>
        <w:t>davantage affecté</w:t>
      </w:r>
      <w:r w:rsidR="00771956">
        <w:rPr>
          <w:rFonts w:ascii="Work Sans" w:hAnsi="Work Sans"/>
        </w:rPr>
        <w:t xml:space="preserve"> par les variations de température</w:t>
      </w:r>
      <w:r>
        <w:rPr>
          <w:rFonts w:ascii="Work Sans" w:hAnsi="Work Sans"/>
        </w:rPr>
        <w:t xml:space="preserve"> dans la plupart des régions.</w:t>
      </w:r>
    </w:p>
    <w:p w14:paraId="2B149E69" w14:textId="77777777" w:rsidR="00E85284" w:rsidRDefault="00E85284">
      <w:pPr>
        <w:spacing w:line="240" w:lineRule="auto"/>
        <w:ind w:left="1440"/>
        <w:rPr>
          <w:rFonts w:ascii="Work Sans" w:eastAsia="Work Sans" w:hAnsi="Work Sans" w:cs="Work Sans"/>
        </w:rPr>
      </w:pPr>
    </w:p>
    <w:p w14:paraId="2B149E6A" w14:textId="15634697" w:rsidR="00E85284" w:rsidRDefault="006953D4">
      <w:pPr>
        <w:numPr>
          <w:ilvl w:val="0"/>
          <w:numId w:val="4"/>
        </w:numPr>
        <w:spacing w:line="240" w:lineRule="auto"/>
        <w:rPr>
          <w:rFonts w:ascii="Work Sans" w:eastAsia="Work Sans" w:hAnsi="Work Sans" w:cs="Work Sans"/>
        </w:rPr>
      </w:pPr>
      <w:r>
        <w:rPr>
          <w:rFonts w:ascii="Work Sans" w:hAnsi="Work Sans"/>
        </w:rPr>
        <w:t xml:space="preserve">Le changement climatique a été à l’origine de l’équivalent de deux à quatre semaines au-dessus des températures optimales </w:t>
      </w:r>
      <w:r w:rsidR="006D1C6F">
        <w:rPr>
          <w:rFonts w:ascii="Work Sans" w:hAnsi="Work Sans"/>
        </w:rPr>
        <w:t>au cours du</w:t>
      </w:r>
      <w:r>
        <w:rPr>
          <w:rFonts w:ascii="Work Sans" w:hAnsi="Work Sans"/>
        </w:rPr>
        <w:t xml:space="preserve"> cycle de récolte secondaire dans la totalité des districts producteurs de cacao au Ghana et en Côte d’Ivoire.</w:t>
      </w:r>
    </w:p>
    <w:p w14:paraId="2B149E6B" w14:textId="77777777" w:rsidR="00E85284" w:rsidRDefault="006953D4">
      <w:pPr>
        <w:numPr>
          <w:ilvl w:val="1"/>
          <w:numId w:val="4"/>
        </w:numPr>
        <w:spacing w:line="240" w:lineRule="auto"/>
        <w:rPr>
          <w:rFonts w:ascii="Work Sans" w:eastAsia="Work Sans" w:hAnsi="Work Sans" w:cs="Work Sans"/>
        </w:rPr>
      </w:pPr>
      <w:r>
        <w:rPr>
          <w:rFonts w:ascii="Work Sans" w:hAnsi="Work Sans"/>
        </w:rPr>
        <w:t>Le changement climatique a contribué à au moins l’équivalent de deux semaines supplémentaires au-dessus de 32 °C au cours des cycles de récolte secondaires dans toutes les régions du Nigéria, à l’exception des trois suivantes : Adamawa (6 jours), Lagos (9), et Taraba (11).</w:t>
      </w:r>
    </w:p>
    <w:p w14:paraId="2B149E6C" w14:textId="01FA03E6" w:rsidR="00E85284" w:rsidRDefault="006953D4">
      <w:pPr>
        <w:numPr>
          <w:ilvl w:val="1"/>
          <w:numId w:val="4"/>
        </w:numPr>
        <w:spacing w:line="240" w:lineRule="auto"/>
        <w:rPr>
          <w:rFonts w:ascii="Work Sans" w:eastAsia="Work Sans" w:hAnsi="Work Sans" w:cs="Work Sans"/>
        </w:rPr>
      </w:pPr>
      <w:r>
        <w:rPr>
          <w:rFonts w:ascii="Work Sans" w:hAnsi="Work Sans"/>
        </w:rPr>
        <w:t>Une seule région du Cameroun (</w:t>
      </w:r>
      <w:r w:rsidRPr="00764577">
        <w:rPr>
          <w:rFonts w:ascii="Work Sans" w:hAnsi="Work Sans"/>
          <w:b/>
          <w:bCs/>
        </w:rPr>
        <w:t>Centre</w:t>
      </w:r>
      <w:r>
        <w:rPr>
          <w:rFonts w:ascii="Work Sans" w:hAnsi="Work Sans"/>
        </w:rPr>
        <w:t xml:space="preserve">) a dû faire face au moins à l’équivalent de deux semaines au-dessus des températures optimales </w:t>
      </w:r>
      <w:r w:rsidR="00A14C4A">
        <w:rPr>
          <w:rFonts w:ascii="Work Sans" w:hAnsi="Work Sans"/>
        </w:rPr>
        <w:t>pour</w:t>
      </w:r>
      <w:r>
        <w:rPr>
          <w:rFonts w:ascii="Work Sans" w:hAnsi="Work Sans"/>
        </w:rPr>
        <w:t xml:space="preserve"> la culture du cacao (15 jours).</w:t>
      </w:r>
    </w:p>
    <w:p w14:paraId="2B149E6D" w14:textId="77777777" w:rsidR="00E85284" w:rsidRDefault="00E85284">
      <w:pPr>
        <w:spacing w:line="240" w:lineRule="auto"/>
        <w:rPr>
          <w:rFonts w:ascii="Work Sans" w:eastAsia="Work Sans" w:hAnsi="Work Sans" w:cs="Work Sans"/>
        </w:rPr>
      </w:pPr>
    </w:p>
    <w:p w14:paraId="2B149E6E" w14:textId="77777777" w:rsidR="00E85284" w:rsidRDefault="006953D4">
      <w:pPr>
        <w:numPr>
          <w:ilvl w:val="0"/>
          <w:numId w:val="4"/>
        </w:numPr>
        <w:spacing w:line="240" w:lineRule="auto"/>
        <w:rPr>
          <w:rFonts w:ascii="Work Sans" w:eastAsia="Work Sans" w:hAnsi="Work Sans" w:cs="Work Sans"/>
        </w:rPr>
      </w:pPr>
      <w:r>
        <w:rPr>
          <w:rFonts w:ascii="Work Sans" w:hAnsi="Work Sans"/>
        </w:rPr>
        <w:t>Parmi la totalité des pays analysés, le changement climatique a été la cause d’au moins la moitié des journées au-dessus de 32 °C observées dans 12 états au cours du cycle de récolte principal, et dans 19 états au cours du cycle de récolte secondaire.</w:t>
      </w:r>
    </w:p>
    <w:p w14:paraId="2B149E6F" w14:textId="77777777" w:rsidR="00E85284" w:rsidRDefault="00E85284">
      <w:pPr>
        <w:spacing w:line="240" w:lineRule="auto"/>
        <w:jc w:val="both"/>
        <w:rPr>
          <w:rFonts w:ascii="Work Sans" w:eastAsia="Work Sans" w:hAnsi="Work Sans" w:cs="Work Sans"/>
          <w:sz w:val="24"/>
          <w:szCs w:val="24"/>
        </w:rPr>
      </w:pPr>
    </w:p>
    <w:p w14:paraId="2B149E70" w14:textId="77777777" w:rsidR="00E85284" w:rsidRDefault="00E85284">
      <w:pPr>
        <w:spacing w:line="240" w:lineRule="auto"/>
        <w:jc w:val="both"/>
        <w:rPr>
          <w:rFonts w:ascii="Work Sans" w:eastAsia="Work Sans" w:hAnsi="Work Sans" w:cs="Work Sans"/>
          <w:sz w:val="24"/>
          <w:szCs w:val="24"/>
        </w:rPr>
      </w:pPr>
    </w:p>
    <w:p w14:paraId="2B149E71" w14:textId="77777777" w:rsidR="00E85284" w:rsidRDefault="00E85284">
      <w:pPr>
        <w:spacing w:line="240" w:lineRule="auto"/>
        <w:rPr>
          <w:rFonts w:ascii="Work Sans" w:eastAsia="Work Sans" w:hAnsi="Work Sans" w:cs="Work Sans"/>
          <w:b/>
          <w:color w:val="084F93"/>
          <w:sz w:val="28"/>
          <w:szCs w:val="28"/>
        </w:rPr>
      </w:pPr>
    </w:p>
    <w:tbl>
      <w:tblPr>
        <w:tblStyle w:val="a6"/>
        <w:tblW w:w="10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2640"/>
        <w:gridCol w:w="2925"/>
        <w:gridCol w:w="3015"/>
      </w:tblGrid>
      <w:tr w:rsidR="00E85284" w14:paraId="2B149E76" w14:textId="77777777">
        <w:trPr>
          <w:trHeight w:val="800"/>
        </w:trPr>
        <w:tc>
          <w:tcPr>
            <w:tcW w:w="1740" w:type="dxa"/>
            <w:shd w:val="clear" w:color="auto" w:fill="0083B7"/>
            <w:tcMar>
              <w:top w:w="99" w:type="dxa"/>
              <w:left w:w="99" w:type="dxa"/>
              <w:bottom w:w="99" w:type="dxa"/>
              <w:right w:w="99" w:type="dxa"/>
            </w:tcMar>
            <w:vAlign w:val="center"/>
          </w:tcPr>
          <w:p w14:paraId="2B149E72" w14:textId="77777777" w:rsidR="00E85284" w:rsidRDefault="006953D4">
            <w:pPr>
              <w:widowControl w:val="0"/>
              <w:spacing w:line="240" w:lineRule="auto"/>
              <w:jc w:val="center"/>
              <w:rPr>
                <w:rFonts w:ascii="Work Sans" w:eastAsia="Work Sans" w:hAnsi="Work Sans" w:cs="Work Sans"/>
                <w:b/>
                <w:color w:val="FFFFFF"/>
                <w:sz w:val="20"/>
                <w:szCs w:val="20"/>
              </w:rPr>
            </w:pPr>
            <w:r>
              <w:rPr>
                <w:rFonts w:ascii="Work Sans" w:hAnsi="Work Sans"/>
                <w:b/>
                <w:color w:val="FFFFFF"/>
                <w:sz w:val="20"/>
              </w:rPr>
              <w:t>Pays</w:t>
            </w:r>
          </w:p>
        </w:tc>
        <w:tc>
          <w:tcPr>
            <w:tcW w:w="2640" w:type="dxa"/>
            <w:shd w:val="clear" w:color="auto" w:fill="0083B7"/>
            <w:tcMar>
              <w:top w:w="99" w:type="dxa"/>
              <w:left w:w="99" w:type="dxa"/>
              <w:bottom w:w="99" w:type="dxa"/>
              <w:right w:w="99" w:type="dxa"/>
            </w:tcMar>
            <w:vAlign w:val="center"/>
          </w:tcPr>
          <w:p w14:paraId="2B149E73" w14:textId="77777777" w:rsidR="00E85284" w:rsidRDefault="006953D4">
            <w:pPr>
              <w:widowControl w:val="0"/>
              <w:spacing w:line="240" w:lineRule="auto"/>
              <w:jc w:val="center"/>
              <w:rPr>
                <w:rFonts w:ascii="Work Sans" w:eastAsia="Work Sans" w:hAnsi="Work Sans" w:cs="Work Sans"/>
                <w:b/>
                <w:color w:val="FFFFFF"/>
                <w:sz w:val="20"/>
                <w:szCs w:val="20"/>
              </w:rPr>
            </w:pPr>
            <w:r>
              <w:rPr>
                <w:rFonts w:ascii="Work Sans" w:hAnsi="Work Sans"/>
                <w:b/>
                <w:color w:val="FFFFFF"/>
                <w:sz w:val="20"/>
              </w:rPr>
              <w:t>District/Région/État</w:t>
            </w:r>
          </w:p>
        </w:tc>
        <w:tc>
          <w:tcPr>
            <w:tcW w:w="2925" w:type="dxa"/>
            <w:shd w:val="clear" w:color="auto" w:fill="0083B7"/>
            <w:tcMar>
              <w:top w:w="99" w:type="dxa"/>
              <w:left w:w="99" w:type="dxa"/>
              <w:bottom w:w="99" w:type="dxa"/>
              <w:right w:w="99" w:type="dxa"/>
            </w:tcMar>
            <w:vAlign w:val="center"/>
          </w:tcPr>
          <w:p w14:paraId="2B149E74" w14:textId="38599491" w:rsidR="00E85284" w:rsidRDefault="006953D4">
            <w:pPr>
              <w:widowControl w:val="0"/>
              <w:spacing w:line="240" w:lineRule="auto"/>
              <w:jc w:val="center"/>
              <w:rPr>
                <w:rFonts w:ascii="Work Sans" w:eastAsia="Work Sans" w:hAnsi="Work Sans" w:cs="Work Sans"/>
                <w:b/>
                <w:color w:val="FFFFFF"/>
                <w:sz w:val="20"/>
                <w:szCs w:val="20"/>
              </w:rPr>
            </w:pPr>
            <w:r>
              <w:rPr>
                <w:rFonts w:ascii="Work Sans" w:hAnsi="Work Sans"/>
                <w:b/>
                <w:color w:val="FFFFFF"/>
                <w:sz w:val="20"/>
              </w:rPr>
              <w:t>Jour</w:t>
            </w:r>
            <w:r w:rsidR="00DB34AD">
              <w:rPr>
                <w:rFonts w:ascii="Work Sans" w:hAnsi="Work Sans"/>
                <w:b/>
                <w:color w:val="FFFFFF"/>
                <w:sz w:val="20"/>
              </w:rPr>
              <w:t>née</w:t>
            </w:r>
            <w:r>
              <w:rPr>
                <w:rFonts w:ascii="Work Sans" w:hAnsi="Work Sans"/>
                <w:b/>
                <w:color w:val="FFFFFF"/>
                <w:sz w:val="20"/>
              </w:rPr>
              <w:t>s au-dessus de 32 °C causé</w:t>
            </w:r>
            <w:r w:rsidR="00DB34AD">
              <w:rPr>
                <w:rFonts w:ascii="Work Sans" w:hAnsi="Work Sans"/>
                <w:b/>
                <w:color w:val="FFFFFF"/>
                <w:sz w:val="20"/>
              </w:rPr>
              <w:t>e</w:t>
            </w:r>
            <w:r>
              <w:rPr>
                <w:rFonts w:ascii="Work Sans" w:hAnsi="Work Sans"/>
                <w:b/>
                <w:color w:val="FFFFFF"/>
                <w:sz w:val="20"/>
              </w:rPr>
              <w:t xml:space="preserve">s par le changement climatique au cours du cycle de récolte principal (2024) </w:t>
            </w:r>
          </w:p>
        </w:tc>
        <w:tc>
          <w:tcPr>
            <w:tcW w:w="3015" w:type="dxa"/>
            <w:shd w:val="clear" w:color="auto" w:fill="0083B7"/>
            <w:tcMar>
              <w:top w:w="99" w:type="dxa"/>
              <w:left w:w="99" w:type="dxa"/>
              <w:bottom w:w="99" w:type="dxa"/>
              <w:right w:w="99" w:type="dxa"/>
            </w:tcMar>
            <w:vAlign w:val="center"/>
          </w:tcPr>
          <w:p w14:paraId="2B149E75" w14:textId="24AA1FEA" w:rsidR="00E85284" w:rsidRDefault="006953D4">
            <w:pPr>
              <w:widowControl w:val="0"/>
              <w:spacing w:line="240" w:lineRule="auto"/>
              <w:jc w:val="center"/>
              <w:rPr>
                <w:rFonts w:ascii="Work Sans" w:eastAsia="Work Sans" w:hAnsi="Work Sans" w:cs="Work Sans"/>
                <w:b/>
                <w:color w:val="FFFFFF"/>
                <w:sz w:val="20"/>
                <w:szCs w:val="20"/>
              </w:rPr>
            </w:pPr>
            <w:r>
              <w:rPr>
                <w:rFonts w:ascii="Work Sans" w:hAnsi="Work Sans"/>
                <w:b/>
                <w:color w:val="FFFFFF"/>
                <w:sz w:val="20"/>
              </w:rPr>
              <w:t>Jour</w:t>
            </w:r>
            <w:r w:rsidR="00DB34AD">
              <w:rPr>
                <w:rFonts w:ascii="Work Sans" w:hAnsi="Work Sans"/>
                <w:b/>
                <w:color w:val="FFFFFF"/>
                <w:sz w:val="20"/>
              </w:rPr>
              <w:t>née</w:t>
            </w:r>
            <w:r>
              <w:rPr>
                <w:rFonts w:ascii="Work Sans" w:hAnsi="Work Sans"/>
                <w:b/>
                <w:color w:val="FFFFFF"/>
                <w:sz w:val="20"/>
              </w:rPr>
              <w:t>s au-dessus de 32 °C causé</w:t>
            </w:r>
            <w:r w:rsidR="00DB34AD">
              <w:rPr>
                <w:rFonts w:ascii="Work Sans" w:hAnsi="Work Sans"/>
                <w:b/>
                <w:color w:val="FFFFFF"/>
                <w:sz w:val="20"/>
              </w:rPr>
              <w:t>e</w:t>
            </w:r>
            <w:r>
              <w:rPr>
                <w:rFonts w:ascii="Work Sans" w:hAnsi="Work Sans"/>
                <w:b/>
                <w:color w:val="FFFFFF"/>
                <w:sz w:val="20"/>
              </w:rPr>
              <w:t>s par le changement climatique au cours du cycle de récolte secondaire (2024)</w:t>
            </w:r>
          </w:p>
        </w:tc>
      </w:tr>
      <w:tr w:rsidR="00E85284" w14:paraId="2B149E7B"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77"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Côte d’Ivoire</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78"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Montagnes</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79"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50</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7A"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23</w:t>
            </w:r>
          </w:p>
        </w:tc>
      </w:tr>
      <w:tr w:rsidR="00E85284" w14:paraId="2B149E80" w14:textId="77777777">
        <w:trPr>
          <w:trHeight w:val="286"/>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7C"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Ghana</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7D"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Central</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7E"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48</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7F"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24</w:t>
            </w:r>
          </w:p>
        </w:tc>
      </w:tr>
      <w:tr w:rsidR="00E85284" w14:paraId="2B149E85" w14:textId="77777777">
        <w:trPr>
          <w:trHeight w:val="332"/>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81"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Côte d’Ivoire</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82"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Gôh-Djiboua</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83"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47</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84"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28</w:t>
            </w:r>
          </w:p>
        </w:tc>
      </w:tr>
      <w:tr w:rsidR="00E85284" w14:paraId="2B149E8A"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86"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Cameroun</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87"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Centre</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88"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47</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89"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15</w:t>
            </w:r>
          </w:p>
        </w:tc>
      </w:tr>
      <w:tr w:rsidR="00E85284" w14:paraId="2B149E8F"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8B"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Ghana</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8C"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Western North</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8D"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45</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8E"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24</w:t>
            </w:r>
          </w:p>
        </w:tc>
      </w:tr>
      <w:tr w:rsidR="00E85284" w14:paraId="2B149E94"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90"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Ghana</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91"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Eastern</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92"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44</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93"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28</w:t>
            </w:r>
          </w:p>
        </w:tc>
      </w:tr>
      <w:tr w:rsidR="00E85284" w14:paraId="2B149E99"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95"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Cameroun</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96"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Est</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97"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44</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98"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12</w:t>
            </w:r>
          </w:p>
        </w:tc>
      </w:tr>
      <w:tr w:rsidR="00E85284" w14:paraId="2B149E9E"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9A"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Côte d’Ivoire</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9B"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Sassandra-Marahoué</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9C"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40</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9D"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26</w:t>
            </w:r>
          </w:p>
        </w:tc>
      </w:tr>
      <w:tr w:rsidR="00E85284" w14:paraId="2B149EA3"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9F"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Côte d’Ivoire</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A0"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Lagunes</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A1"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40</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A2"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23</w:t>
            </w:r>
          </w:p>
        </w:tc>
      </w:tr>
      <w:tr w:rsidR="00E85284" w14:paraId="2B149EA8"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A4"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Ghana</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A5"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Western</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A6"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39</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A7"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20</w:t>
            </w:r>
          </w:p>
        </w:tc>
      </w:tr>
      <w:tr w:rsidR="00E85284" w14:paraId="2B149EAD"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A9"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Côte d’Ivoire</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AA"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Bas-Sassandra</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AB"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39</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AC"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18</w:t>
            </w:r>
          </w:p>
        </w:tc>
      </w:tr>
      <w:tr w:rsidR="00E85284" w14:paraId="2B149EB2"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AE"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Ghana</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AF"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Volta</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B0"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38</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B1"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21</w:t>
            </w:r>
          </w:p>
        </w:tc>
      </w:tr>
      <w:tr w:rsidR="00E85284" w14:paraId="2B149EB7"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B3"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Cameroun</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B4"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Littoral</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B5"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38</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B6"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12</w:t>
            </w:r>
          </w:p>
        </w:tc>
      </w:tr>
      <w:tr w:rsidR="00E85284" w14:paraId="2B149EBC"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B8"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Cameroun</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B9"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Sud-Ouest</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BA"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36</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BB"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9</w:t>
            </w:r>
          </w:p>
        </w:tc>
      </w:tr>
      <w:tr w:rsidR="00E85284" w14:paraId="2B149EC1"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BD"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Côte d’Ivoire</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BE"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Yamoussoukro</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BF"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35</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C0"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23</w:t>
            </w:r>
          </w:p>
        </w:tc>
      </w:tr>
      <w:tr w:rsidR="00E85284" w14:paraId="2B149EC6"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C2"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Côte d’Ivoire</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C3"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Abidjan</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C4"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35</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C5"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18</w:t>
            </w:r>
          </w:p>
        </w:tc>
      </w:tr>
      <w:tr w:rsidR="00E85284" w14:paraId="2B149ECB"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C7"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lastRenderedPageBreak/>
              <w:t>Nigéria</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C8"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Bayelsa</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C9"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35</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CA"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15</w:t>
            </w:r>
          </w:p>
        </w:tc>
      </w:tr>
      <w:tr w:rsidR="00E85284" w14:paraId="2B149ED0"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CC"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Ghana</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CD"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Ashanti</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CE"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34</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CF"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24</w:t>
            </w:r>
          </w:p>
        </w:tc>
      </w:tr>
      <w:tr w:rsidR="00E85284" w14:paraId="2B149ED5"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D1"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Côte d’Ivoire</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D2"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Comoé</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D3"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34</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D4"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20</w:t>
            </w:r>
          </w:p>
        </w:tc>
      </w:tr>
      <w:tr w:rsidR="00E85284" w14:paraId="2B149EDA"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D6"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Nigéria</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D7"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Cross River</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D8"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34</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D9"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19</w:t>
            </w:r>
          </w:p>
        </w:tc>
      </w:tr>
      <w:tr w:rsidR="00E85284" w14:paraId="2B149EDF"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DB"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Ghana</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DC"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Ahafo</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DD"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33</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DE"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20</w:t>
            </w:r>
          </w:p>
        </w:tc>
      </w:tr>
      <w:tr w:rsidR="00E85284" w14:paraId="2B149EE4"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E0"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Nigéria</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E1"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Akwa Ibom</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E2"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33</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E3"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14</w:t>
            </w:r>
          </w:p>
        </w:tc>
      </w:tr>
      <w:tr w:rsidR="00E85284" w14:paraId="2B149EE9"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E5"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Nigéria</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E6"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Rivers</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E7"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32</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E8"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16</w:t>
            </w:r>
          </w:p>
        </w:tc>
      </w:tr>
      <w:tr w:rsidR="00E85284" w14:paraId="2B149EEE"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EA"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Côte d’Ivoire</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EB"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Lacs</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EC"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31</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ED"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23</w:t>
            </w:r>
          </w:p>
        </w:tc>
      </w:tr>
      <w:tr w:rsidR="00E85284" w14:paraId="2B149EF3"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EF"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Nigéria</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F0"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Delta</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F1"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31</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F2"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18</w:t>
            </w:r>
          </w:p>
        </w:tc>
      </w:tr>
      <w:tr w:rsidR="00E85284" w14:paraId="2B149EF8"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F4"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Ghana</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F5"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Oti</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F6"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29</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F7"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19</w:t>
            </w:r>
          </w:p>
        </w:tc>
      </w:tr>
      <w:tr w:rsidR="00E85284" w14:paraId="2B149EFD"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F9"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Cameroun</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FA"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Sud</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FB"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29</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FC"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12</w:t>
            </w:r>
          </w:p>
        </w:tc>
      </w:tr>
      <w:tr w:rsidR="00E85284" w14:paraId="2B149F02"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FE"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Nigéria</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EFF"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Abia</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00"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28</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01"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19</w:t>
            </w:r>
          </w:p>
        </w:tc>
      </w:tr>
      <w:tr w:rsidR="00E85284" w14:paraId="2B149F07"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03"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Nigéria</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04"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Ondo</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05"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28</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06"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15</w:t>
            </w:r>
          </w:p>
        </w:tc>
      </w:tr>
      <w:tr w:rsidR="00E85284" w14:paraId="2B149F0C"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08"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Nigéria</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09"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Lagos</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0A"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27</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0B"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9</w:t>
            </w:r>
          </w:p>
        </w:tc>
      </w:tr>
      <w:tr w:rsidR="00E85284" w14:paraId="2B149F11"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0D"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Cameroun</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0E"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Ouest</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0F"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27</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10"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8</w:t>
            </w:r>
          </w:p>
        </w:tc>
      </w:tr>
      <w:tr w:rsidR="00E85284" w14:paraId="2B149F16"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12"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Nigéria</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13"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Ogun</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14"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26</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15"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16</w:t>
            </w:r>
          </w:p>
        </w:tc>
      </w:tr>
      <w:tr w:rsidR="00E85284" w14:paraId="2B149F1B"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17"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Cameroun</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18"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Nord-Ouest</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19"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25</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1A"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6</w:t>
            </w:r>
          </w:p>
        </w:tc>
      </w:tr>
      <w:tr w:rsidR="00E85284" w14:paraId="2B149F20"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1C"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Ghana</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1D"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Bono</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1E"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24</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1F"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21</w:t>
            </w:r>
          </w:p>
        </w:tc>
      </w:tr>
      <w:tr w:rsidR="00E85284" w14:paraId="2B149F25"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21"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Nigéria</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22"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Edo</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23"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22</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24"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19</w:t>
            </w:r>
          </w:p>
        </w:tc>
      </w:tr>
      <w:tr w:rsidR="00E85284" w14:paraId="2B149F2A"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26"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Ghana</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27"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Bono East</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28"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21</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29"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24</w:t>
            </w:r>
          </w:p>
        </w:tc>
      </w:tr>
      <w:tr w:rsidR="00E85284" w14:paraId="2B149F2F"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2B"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Nigéria</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2C"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Ekiti</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2D"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19</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2E"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14</w:t>
            </w:r>
          </w:p>
        </w:tc>
      </w:tr>
      <w:tr w:rsidR="00E85284" w14:paraId="2B149F34"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30"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Nigéria</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31"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Osun</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32"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18</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33"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15</w:t>
            </w:r>
          </w:p>
        </w:tc>
      </w:tr>
      <w:tr w:rsidR="00E85284" w14:paraId="2B149F39"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35"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Nigéria</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36"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Imo</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37"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17</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38"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19</w:t>
            </w:r>
          </w:p>
        </w:tc>
      </w:tr>
      <w:tr w:rsidR="00E85284" w14:paraId="2B149F3E"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3A"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Nigéria</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3B"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Taraba</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3C"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16</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3D"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11</w:t>
            </w:r>
          </w:p>
        </w:tc>
      </w:tr>
      <w:tr w:rsidR="00E85284" w14:paraId="2B149F43"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3F"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Nigéria</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40"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Adamawa</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41"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16</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42"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6</w:t>
            </w:r>
          </w:p>
        </w:tc>
      </w:tr>
      <w:tr w:rsidR="00E85284" w14:paraId="2B149F48"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44"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Nigéria</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45"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Kogi</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46"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11</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47"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17</w:t>
            </w:r>
          </w:p>
        </w:tc>
      </w:tr>
      <w:tr w:rsidR="00E85284" w14:paraId="2B149F4D"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49"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Nigéria</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4A"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Oyo</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4B"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11</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4C"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16</w:t>
            </w:r>
          </w:p>
        </w:tc>
      </w:tr>
      <w:tr w:rsidR="00E85284" w14:paraId="2B149F52" w14:textId="77777777">
        <w:trPr>
          <w:trHeight w:val="241"/>
        </w:trPr>
        <w:tc>
          <w:tcPr>
            <w:tcW w:w="17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4E"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Nigéria</w:t>
            </w:r>
          </w:p>
        </w:tc>
        <w:tc>
          <w:tcPr>
            <w:tcW w:w="26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4F"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Kwara</w:t>
            </w:r>
          </w:p>
        </w:tc>
        <w:tc>
          <w:tcPr>
            <w:tcW w:w="29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50"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9</w:t>
            </w:r>
          </w:p>
        </w:tc>
        <w:tc>
          <w:tcPr>
            <w:tcW w:w="30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2B149F51" w14:textId="77777777" w:rsidR="00E85284" w:rsidRDefault="006953D4">
            <w:pPr>
              <w:widowControl w:val="0"/>
              <w:spacing w:line="240" w:lineRule="auto"/>
              <w:jc w:val="center"/>
              <w:rPr>
                <w:rFonts w:ascii="Work Sans" w:eastAsia="Work Sans" w:hAnsi="Work Sans" w:cs="Work Sans"/>
                <w:sz w:val="20"/>
                <w:szCs w:val="20"/>
              </w:rPr>
            </w:pPr>
            <w:r>
              <w:rPr>
                <w:rFonts w:ascii="Work Sans" w:hAnsi="Work Sans"/>
                <w:sz w:val="20"/>
              </w:rPr>
              <w:t>15</w:t>
            </w:r>
          </w:p>
        </w:tc>
      </w:tr>
    </w:tbl>
    <w:p w14:paraId="2B149F53" w14:textId="77777777" w:rsidR="00E85284" w:rsidRDefault="006953D4">
      <w:pPr>
        <w:spacing w:line="240" w:lineRule="auto"/>
        <w:jc w:val="center"/>
        <w:rPr>
          <w:rFonts w:ascii="Work Sans" w:eastAsia="Work Sans" w:hAnsi="Work Sans" w:cs="Work Sans"/>
          <w:sz w:val="20"/>
          <w:szCs w:val="20"/>
        </w:rPr>
      </w:pPr>
      <w:r>
        <w:rPr>
          <w:rFonts w:ascii="Work Sans" w:hAnsi="Work Sans"/>
          <w:b/>
          <w:sz w:val="20"/>
        </w:rPr>
        <w:t>Tableau 4.</w:t>
      </w:r>
      <w:r>
        <w:rPr>
          <w:rFonts w:ascii="Work Sans" w:hAnsi="Work Sans"/>
          <w:b/>
          <w:color w:val="084F93"/>
          <w:sz w:val="28"/>
        </w:rPr>
        <w:t xml:space="preserve"> </w:t>
      </w:r>
      <w:r>
        <w:rPr>
          <w:rFonts w:ascii="Work Sans" w:hAnsi="Work Sans"/>
          <w:sz w:val="20"/>
        </w:rPr>
        <w:t>Comparaison du nombre de jours au-dessus de 32 °C en 2024 dus aux changements climatiques à travers les régions productrices de cacao en Côte d’Ivoire, au Ghana, au Nigéria et au Cameroun au cours des cycles de récolte principal et secondaire.</w:t>
      </w:r>
    </w:p>
    <w:p w14:paraId="2B149F54" w14:textId="77777777" w:rsidR="00E85284" w:rsidRDefault="00E85284">
      <w:pPr>
        <w:spacing w:line="240" w:lineRule="auto"/>
        <w:jc w:val="both"/>
        <w:rPr>
          <w:rFonts w:ascii="Work Sans" w:eastAsia="Work Sans" w:hAnsi="Work Sans" w:cs="Work Sans"/>
          <w:sz w:val="24"/>
          <w:szCs w:val="24"/>
        </w:rPr>
      </w:pPr>
    </w:p>
    <w:p w14:paraId="2B149F55" w14:textId="77777777" w:rsidR="00E85284" w:rsidRDefault="00E85284">
      <w:pPr>
        <w:spacing w:line="240" w:lineRule="auto"/>
        <w:jc w:val="both"/>
        <w:rPr>
          <w:rFonts w:ascii="Work Sans" w:eastAsia="Work Sans" w:hAnsi="Work Sans" w:cs="Work Sans"/>
          <w:sz w:val="24"/>
          <w:szCs w:val="24"/>
        </w:rPr>
      </w:pPr>
    </w:p>
    <w:p w14:paraId="2B149F56" w14:textId="77777777" w:rsidR="00E85284" w:rsidRDefault="006953D4">
      <w:pPr>
        <w:spacing w:line="240" w:lineRule="auto"/>
        <w:rPr>
          <w:rFonts w:ascii="Work Sans" w:eastAsia="Work Sans" w:hAnsi="Work Sans" w:cs="Work Sans"/>
          <w:b/>
          <w:color w:val="084F93"/>
          <w:sz w:val="28"/>
          <w:szCs w:val="28"/>
        </w:rPr>
      </w:pPr>
      <w:r>
        <w:rPr>
          <w:rFonts w:ascii="Work Sans" w:hAnsi="Work Sans"/>
          <w:b/>
          <w:color w:val="084F93"/>
          <w:sz w:val="28"/>
        </w:rPr>
        <w:t>Autres facteurs affectant la production de cacao en Afrique de l’Ouest</w:t>
      </w:r>
    </w:p>
    <w:p w14:paraId="2B149F57" w14:textId="77777777" w:rsidR="00E85284" w:rsidRDefault="00E85284">
      <w:pPr>
        <w:spacing w:line="240" w:lineRule="auto"/>
        <w:rPr>
          <w:rFonts w:ascii="Work Sans" w:eastAsia="Work Sans" w:hAnsi="Work Sans" w:cs="Work Sans"/>
          <w:b/>
          <w:color w:val="084F93"/>
          <w:sz w:val="28"/>
          <w:szCs w:val="28"/>
          <w:highlight w:val="white"/>
        </w:rPr>
      </w:pPr>
    </w:p>
    <w:p w14:paraId="2B149F58" w14:textId="7274C525" w:rsidR="00E85284" w:rsidRDefault="006953D4">
      <w:pPr>
        <w:spacing w:line="240" w:lineRule="auto"/>
        <w:rPr>
          <w:rFonts w:ascii="Work Sans" w:eastAsia="Work Sans" w:hAnsi="Work Sans" w:cs="Work Sans"/>
        </w:rPr>
      </w:pPr>
      <w:r>
        <w:rPr>
          <w:rFonts w:ascii="Work Sans" w:hAnsi="Work Sans"/>
        </w:rPr>
        <w:lastRenderedPageBreak/>
        <w:t xml:space="preserve">La température n’est qu’un des nombreux facteurs jouant un rôle dans la croissance du cacao. Parmi les autres </w:t>
      </w:r>
      <w:r w:rsidR="00B47E78">
        <w:rPr>
          <w:rFonts w:ascii="Work Sans" w:hAnsi="Work Sans"/>
        </w:rPr>
        <w:t>facteurs d’</w:t>
      </w:r>
      <w:r>
        <w:rPr>
          <w:rFonts w:ascii="Work Sans" w:hAnsi="Work Sans"/>
        </w:rPr>
        <w:t>influence</w:t>
      </w:r>
      <w:r w:rsidR="009B4F94">
        <w:rPr>
          <w:rFonts w:ascii="Work Sans" w:hAnsi="Work Sans"/>
        </w:rPr>
        <w:t xml:space="preserve"> sont particulièrement notables </w:t>
      </w:r>
      <w:r>
        <w:rPr>
          <w:rFonts w:ascii="Work Sans" w:hAnsi="Work Sans"/>
        </w:rPr>
        <w:t xml:space="preserve">les infestations de cochenilles, les changements pluviométriques, la contrebande et l’extraction minière illégale. </w:t>
      </w:r>
    </w:p>
    <w:p w14:paraId="2B149F59" w14:textId="77777777" w:rsidR="00E85284" w:rsidRDefault="00E85284">
      <w:pPr>
        <w:spacing w:line="240" w:lineRule="auto"/>
        <w:rPr>
          <w:rFonts w:ascii="Work Sans" w:eastAsia="Work Sans" w:hAnsi="Work Sans" w:cs="Work Sans"/>
          <w:highlight w:val="white"/>
        </w:rPr>
      </w:pPr>
    </w:p>
    <w:p w14:paraId="2B149F5A" w14:textId="2797260B" w:rsidR="00E85284" w:rsidRPr="009B4F94" w:rsidRDefault="006953D4">
      <w:pPr>
        <w:numPr>
          <w:ilvl w:val="0"/>
          <w:numId w:val="9"/>
        </w:numPr>
        <w:rPr>
          <w:rFonts w:ascii="Work Sans" w:eastAsia="Work Sans" w:hAnsi="Work Sans" w:cs="Work Sans"/>
          <w:highlight w:val="white"/>
        </w:rPr>
      </w:pPr>
      <w:r w:rsidRPr="009B4F94">
        <w:rPr>
          <w:rFonts w:ascii="Work Sans" w:hAnsi="Work Sans"/>
          <w:b/>
          <w:highlight w:val="white"/>
        </w:rPr>
        <w:t>Changements pluviométriques irréguliers :</w:t>
      </w:r>
      <w:r w:rsidRPr="009B4F94">
        <w:rPr>
          <w:rFonts w:ascii="Work Sans" w:hAnsi="Work Sans"/>
          <w:highlight w:val="white"/>
        </w:rPr>
        <w:t xml:space="preserve"> le cacao a besoin de suffisamment de précipitations pour pouvoir pousser, mais il est encore plus important que </w:t>
      </w:r>
      <w:r w:rsidR="009B4F94" w:rsidRPr="009B4F94">
        <w:rPr>
          <w:rFonts w:ascii="Work Sans" w:hAnsi="Work Sans"/>
          <w:highlight w:val="white"/>
        </w:rPr>
        <w:t>ces dernières</w:t>
      </w:r>
      <w:r w:rsidRPr="009B4F94">
        <w:rPr>
          <w:rFonts w:ascii="Work Sans" w:hAnsi="Work Sans"/>
          <w:highlight w:val="white"/>
        </w:rPr>
        <w:t xml:space="preserve"> soient bien réparties sur l’année. Des changements pluviométriques irréguliers peuvent avoir un effet négatif sur les cacaoyers et empêcher la floraison. </w:t>
      </w:r>
      <w:r w:rsidRPr="009B4F94">
        <w:rPr>
          <w:rFonts w:ascii="Work Sans" w:hAnsi="Work Sans"/>
        </w:rPr>
        <w:t xml:space="preserve">Trop de précipitations pendant une courte période peuvent inonder les champs et </w:t>
      </w:r>
      <w:hyperlink r:id="rId25">
        <w:r w:rsidR="00E85284" w:rsidRPr="009B4F94">
          <w:rPr>
            <w:rFonts w:ascii="Work Sans" w:hAnsi="Work Sans"/>
            <w:color w:val="1155CC"/>
            <w:highlight w:val="white"/>
          </w:rPr>
          <w:t>empêcher les racines d’absorber l’oxygène</w:t>
        </w:r>
      </w:hyperlink>
      <w:r w:rsidRPr="009B4F94">
        <w:rPr>
          <w:rFonts w:ascii="Work Sans" w:hAnsi="Work Sans"/>
          <w:highlight w:val="white"/>
        </w:rPr>
        <w:t xml:space="preserve">, étape vitale </w:t>
      </w:r>
      <w:r w:rsidR="00317E03">
        <w:rPr>
          <w:rFonts w:ascii="Work Sans" w:hAnsi="Work Sans"/>
          <w:highlight w:val="white"/>
        </w:rPr>
        <w:t>du</w:t>
      </w:r>
      <w:r w:rsidRPr="009B4F94">
        <w:rPr>
          <w:rFonts w:ascii="Work Sans" w:hAnsi="Work Sans"/>
          <w:highlight w:val="white"/>
        </w:rPr>
        <w:t xml:space="preserve"> processus de croissance physiologique des cacaoyers. Des pluies trop importantes peuvent également faire tomber les fleurs des arbres, ce qui diminuera la quantité de la récolte. </w:t>
      </w:r>
      <w:r w:rsidRPr="009B4F94">
        <w:rPr>
          <w:rFonts w:ascii="Work Sans" w:hAnsi="Work Sans"/>
        </w:rPr>
        <w:t xml:space="preserve">Une humidité trop élevée crée également un environnement propice à la </w:t>
      </w:r>
      <w:hyperlink r:id="rId26">
        <w:r w:rsidR="00E85284" w:rsidRPr="009B4F94">
          <w:rPr>
            <w:rFonts w:ascii="Work Sans" w:hAnsi="Work Sans"/>
            <w:color w:val="1155CC"/>
            <w:highlight w:val="white"/>
          </w:rPr>
          <w:t>pourriture brune des cabosses du cacaoyer</w:t>
        </w:r>
      </w:hyperlink>
      <w:r w:rsidRPr="009B4F94">
        <w:rPr>
          <w:rFonts w:ascii="Work Sans" w:hAnsi="Work Sans"/>
        </w:rPr>
        <w:t>, maladie responsable d’une perte de 25 % de la production de cabosses au Ghana en 2012.</w:t>
      </w:r>
      <w:r w:rsidRPr="009B4F94">
        <w:rPr>
          <w:rFonts w:ascii="Work Sans" w:hAnsi="Work Sans"/>
          <w:highlight w:val="white"/>
        </w:rPr>
        <w:t xml:space="preserve"> </w:t>
      </w:r>
      <w:r w:rsidRPr="009B4F94">
        <w:rPr>
          <w:rFonts w:ascii="Work Sans" w:hAnsi="Work Sans"/>
        </w:rPr>
        <w:t xml:space="preserve">Par ailleurs, la </w:t>
      </w:r>
      <w:hyperlink r:id="rId27">
        <w:r w:rsidR="00E85284" w:rsidRPr="009B4F94">
          <w:rPr>
            <w:rFonts w:ascii="Work Sans" w:hAnsi="Work Sans"/>
            <w:color w:val="1155CC"/>
            <w:highlight w:val="white"/>
          </w:rPr>
          <w:t>sécheresse</w:t>
        </w:r>
      </w:hyperlink>
      <w:r w:rsidRPr="009B4F94">
        <w:rPr>
          <w:rFonts w:ascii="Work Sans" w:hAnsi="Work Sans"/>
        </w:rPr>
        <w:t xml:space="preserve"> peut diminuer l’efficacité de la photosynthèse effectuée par les arbres, générant ainsi moins de fleurs, produisant des cabosses plus petites et sous-développées, et obligeant les arbres à perdre leurs feuilles pour ne pas gaspiller leurs ressources en eau.</w:t>
      </w:r>
      <w:r w:rsidRPr="009B4F94">
        <w:rPr>
          <w:rFonts w:ascii="Work Sans" w:hAnsi="Work Sans"/>
          <w:highlight w:val="white"/>
        </w:rPr>
        <w:t xml:space="preserve"> De hautes températures combinées à de longues périodes de sécheresse peuvent gravement augmenter le stress hydrique subi par les cacaoyers.</w:t>
      </w:r>
    </w:p>
    <w:p w14:paraId="2B149F5B" w14:textId="77777777" w:rsidR="00E85284" w:rsidRDefault="00E85284">
      <w:pPr>
        <w:ind w:left="720"/>
        <w:rPr>
          <w:rFonts w:ascii="Work Sans" w:eastAsia="Work Sans" w:hAnsi="Work Sans" w:cs="Work Sans"/>
          <w:highlight w:val="white"/>
        </w:rPr>
      </w:pPr>
    </w:p>
    <w:p w14:paraId="2B149F5C" w14:textId="44E0402A" w:rsidR="00E85284" w:rsidRPr="00753FAD" w:rsidRDefault="006953D4">
      <w:pPr>
        <w:ind w:left="720"/>
        <w:rPr>
          <w:rFonts w:ascii="Work Sans" w:eastAsia="Work Sans" w:hAnsi="Work Sans" w:cs="Work Sans"/>
          <w:highlight w:val="white"/>
        </w:rPr>
      </w:pPr>
      <w:r w:rsidRPr="00753FAD">
        <w:rPr>
          <w:rFonts w:ascii="Work Sans" w:hAnsi="Work Sans"/>
        </w:rPr>
        <w:t xml:space="preserve">Les changements pluviométriques irréguliers au cours de l’année 2024 ont été liés </w:t>
      </w:r>
      <w:hyperlink r:id="rId28">
        <w:r w:rsidR="00E85284" w:rsidRPr="00753FAD">
          <w:rPr>
            <w:rFonts w:ascii="Work Sans" w:hAnsi="Work Sans"/>
            <w:color w:val="1155CC"/>
            <w:highlight w:val="white"/>
          </w:rPr>
          <w:t xml:space="preserve">au changement climatique et </w:t>
        </w:r>
        <w:r w:rsidR="00435C9F">
          <w:rPr>
            <w:rFonts w:ascii="Work Sans" w:hAnsi="Work Sans"/>
            <w:color w:val="1155CC"/>
            <w:highlight w:val="white"/>
          </w:rPr>
          <w:t>au phénomène</w:t>
        </w:r>
        <w:r w:rsidR="00E85284" w:rsidRPr="00753FAD">
          <w:rPr>
            <w:rFonts w:ascii="Work Sans" w:hAnsi="Work Sans"/>
            <w:color w:val="1155CC"/>
            <w:highlight w:val="white"/>
          </w:rPr>
          <w:t xml:space="preserve"> El Niño</w:t>
        </w:r>
      </w:hyperlink>
      <w:r w:rsidRPr="00753FAD">
        <w:rPr>
          <w:rFonts w:ascii="Work Sans" w:hAnsi="Work Sans"/>
          <w:highlight w:val="white"/>
        </w:rPr>
        <w:t>.</w:t>
      </w:r>
    </w:p>
    <w:p w14:paraId="2B149F5D" w14:textId="77777777" w:rsidR="00E85284" w:rsidRDefault="00E85284">
      <w:pPr>
        <w:rPr>
          <w:rFonts w:ascii="Work Sans" w:eastAsia="Work Sans" w:hAnsi="Work Sans" w:cs="Work Sans"/>
          <w:highlight w:val="white"/>
        </w:rPr>
      </w:pPr>
    </w:p>
    <w:p w14:paraId="2B149F5E" w14:textId="36E0B94C" w:rsidR="00E85284" w:rsidRPr="00435C9F" w:rsidRDefault="006953D4">
      <w:pPr>
        <w:numPr>
          <w:ilvl w:val="0"/>
          <w:numId w:val="9"/>
        </w:numPr>
        <w:rPr>
          <w:rFonts w:ascii="Work Sans" w:eastAsia="Work Sans" w:hAnsi="Work Sans" w:cs="Work Sans"/>
        </w:rPr>
      </w:pPr>
      <w:r w:rsidRPr="00435C9F">
        <w:rPr>
          <w:rFonts w:ascii="Work Sans" w:hAnsi="Work Sans"/>
          <w:b/>
          <w:bCs/>
        </w:rPr>
        <w:t>Cochenilles et CSSV :</w:t>
      </w:r>
      <w:r w:rsidRPr="00435C9F">
        <w:rPr>
          <w:rFonts w:ascii="Work Sans" w:hAnsi="Work Sans"/>
        </w:rPr>
        <w:t xml:space="preserve"> les </w:t>
      </w:r>
      <w:hyperlink r:id="rId29">
        <w:r w:rsidR="00E85284" w:rsidRPr="00435C9F">
          <w:rPr>
            <w:rFonts w:ascii="Work Sans" w:hAnsi="Work Sans"/>
            <w:color w:val="1155CC"/>
          </w:rPr>
          <w:t>cochenilles</w:t>
        </w:r>
      </w:hyperlink>
      <w:r w:rsidRPr="00435C9F">
        <w:rPr>
          <w:rFonts w:ascii="Work Sans" w:hAnsi="Work Sans"/>
        </w:rPr>
        <w:t xml:space="preserve"> sont des insectes présents dans le monde entier, mais </w:t>
      </w:r>
      <w:r w:rsidR="00435C9F" w:rsidRPr="00435C9F">
        <w:rPr>
          <w:rFonts w:ascii="Work Sans" w:hAnsi="Work Sans"/>
        </w:rPr>
        <w:t xml:space="preserve">qui </w:t>
      </w:r>
      <w:r w:rsidRPr="00435C9F">
        <w:rPr>
          <w:rFonts w:ascii="Work Sans" w:hAnsi="Work Sans"/>
        </w:rPr>
        <w:t>se plais</w:t>
      </w:r>
      <w:r w:rsidR="003364BC">
        <w:rPr>
          <w:rFonts w:ascii="Work Sans" w:hAnsi="Work Sans"/>
        </w:rPr>
        <w:t>e</w:t>
      </w:r>
      <w:r w:rsidRPr="00435C9F">
        <w:rPr>
          <w:rFonts w:ascii="Work Sans" w:hAnsi="Work Sans"/>
        </w:rPr>
        <w:t xml:space="preserve">nt particulièrement dans des </w:t>
      </w:r>
      <w:hyperlink r:id="rId30">
        <w:r w:rsidR="00E85284" w:rsidRPr="00435C9F">
          <w:rPr>
            <w:rFonts w:ascii="Work Sans" w:hAnsi="Work Sans"/>
            <w:color w:val="1155CC"/>
          </w:rPr>
          <w:t>environnements chauds et humides</w:t>
        </w:r>
      </w:hyperlink>
      <w:r w:rsidRPr="00435C9F">
        <w:rPr>
          <w:rFonts w:ascii="Work Sans" w:hAnsi="Work Sans"/>
        </w:rPr>
        <w:t xml:space="preserve">. Il existe plus de 2 000 espèces de cochenilles, mais </w:t>
      </w:r>
      <w:hyperlink r:id="rId31">
        <w:r w:rsidR="00E85284" w:rsidRPr="00435C9F">
          <w:rPr>
            <w:rFonts w:ascii="Work Sans" w:hAnsi="Work Sans"/>
            <w:color w:val="1155CC"/>
          </w:rPr>
          <w:t>14 d’entre elles</w:t>
        </w:r>
      </w:hyperlink>
      <w:r w:rsidRPr="00435C9F">
        <w:rPr>
          <w:rFonts w:ascii="Work Sans" w:hAnsi="Work Sans"/>
        </w:rPr>
        <w:t xml:space="preserve"> ont été identifiées comme vectrices du virus de l’œdème des pousses du cacaoyer (CSSV, d’après son acronyme en anglais). Les cochenilles </w:t>
      </w:r>
      <w:r w:rsidR="00A57BB2">
        <w:rPr>
          <w:rFonts w:ascii="Work Sans" w:hAnsi="Work Sans"/>
        </w:rPr>
        <w:t>deviennent porteuses du</w:t>
      </w:r>
      <w:r w:rsidRPr="00435C9F">
        <w:rPr>
          <w:rFonts w:ascii="Work Sans" w:hAnsi="Work Sans"/>
        </w:rPr>
        <w:t xml:space="preserve"> </w:t>
      </w:r>
      <w:hyperlink r:id="rId32">
        <w:r w:rsidR="00E85284" w:rsidRPr="00435C9F">
          <w:rPr>
            <w:rFonts w:ascii="Work Sans" w:hAnsi="Work Sans"/>
            <w:color w:val="1155CC"/>
          </w:rPr>
          <w:t>CSSV</w:t>
        </w:r>
      </w:hyperlink>
      <w:r w:rsidRPr="00435C9F">
        <w:rPr>
          <w:rFonts w:ascii="Work Sans" w:hAnsi="Work Sans"/>
        </w:rPr>
        <w:t xml:space="preserve"> lorsqu’elles se nourrissent de la sève d’arbres contaminés, et le transmettent aux arbres sains </w:t>
      </w:r>
      <w:r w:rsidR="003364BC">
        <w:rPr>
          <w:rFonts w:ascii="Work Sans" w:hAnsi="Work Sans"/>
        </w:rPr>
        <w:t>en se déplaçant</w:t>
      </w:r>
      <w:r w:rsidRPr="00435C9F">
        <w:rPr>
          <w:rFonts w:ascii="Work Sans" w:hAnsi="Work Sans"/>
        </w:rPr>
        <w:t xml:space="preserve"> d’arbre en arbre. Les symptômes liés à cette maladie sont la pourriture des tiges et des racines, </w:t>
      </w:r>
      <w:r w:rsidR="003364BC" w:rsidRPr="00435C9F">
        <w:rPr>
          <w:rFonts w:ascii="Work Sans" w:hAnsi="Work Sans"/>
        </w:rPr>
        <w:t>le jaunissement</w:t>
      </w:r>
      <w:r w:rsidRPr="00435C9F">
        <w:rPr>
          <w:rFonts w:ascii="Work Sans" w:hAnsi="Work Sans"/>
        </w:rPr>
        <w:t xml:space="preserve"> des feuilles, la réduction de la taille des feuilles et des cabosses, avant de mener à la mort des arbres infectés. Selon le </w:t>
      </w:r>
      <w:r w:rsidRPr="00D06EEB">
        <w:rPr>
          <w:rFonts w:ascii="Work Sans" w:hAnsi="Work Sans"/>
          <w:i/>
          <w:iCs/>
        </w:rPr>
        <w:t>Ghana Cocoa Board</w:t>
      </w:r>
      <w:r w:rsidRPr="00435C9F">
        <w:rPr>
          <w:rFonts w:ascii="Work Sans" w:hAnsi="Work Sans"/>
        </w:rPr>
        <w:t xml:space="preserve">, le CSSV est responsable d’environ </w:t>
      </w:r>
      <w:hyperlink r:id="rId33">
        <w:r w:rsidR="00E85284" w:rsidRPr="00435C9F">
          <w:rPr>
            <w:rFonts w:ascii="Work Sans" w:hAnsi="Work Sans"/>
            <w:color w:val="1155CC"/>
          </w:rPr>
          <w:t>17 % de perte</w:t>
        </w:r>
        <w:r w:rsidR="00D06EEB">
          <w:rPr>
            <w:rFonts w:ascii="Work Sans" w:hAnsi="Work Sans"/>
            <w:color w:val="1155CC"/>
          </w:rPr>
          <w:t>s</w:t>
        </w:r>
        <w:r w:rsidR="00E85284" w:rsidRPr="00435C9F">
          <w:rPr>
            <w:rFonts w:ascii="Work Sans" w:hAnsi="Work Sans"/>
            <w:color w:val="1155CC"/>
          </w:rPr>
          <w:t xml:space="preserve"> annuell</w:t>
        </w:r>
        <w:r w:rsidR="00D06EEB">
          <w:rPr>
            <w:rFonts w:ascii="Work Sans" w:hAnsi="Work Sans"/>
            <w:color w:val="1155CC"/>
          </w:rPr>
          <w:t>es</w:t>
        </w:r>
      </w:hyperlink>
      <w:r w:rsidRPr="00435C9F">
        <w:rPr>
          <w:rFonts w:ascii="Work Sans" w:hAnsi="Work Sans"/>
        </w:rPr>
        <w:t xml:space="preserve"> </w:t>
      </w:r>
      <w:r w:rsidR="00D06EEB">
        <w:rPr>
          <w:rFonts w:ascii="Work Sans" w:hAnsi="Work Sans"/>
        </w:rPr>
        <w:t xml:space="preserve">pour </w:t>
      </w:r>
      <w:r w:rsidRPr="00435C9F">
        <w:rPr>
          <w:rFonts w:ascii="Work Sans" w:hAnsi="Work Sans"/>
        </w:rPr>
        <w:t>la production de cacao. Près de 600 000 hectares de terres au Ghana ont été contaminés par le CSSV en 2023.</w:t>
      </w:r>
    </w:p>
    <w:p w14:paraId="2B149F5F" w14:textId="77777777" w:rsidR="00E85284" w:rsidRDefault="00E85284">
      <w:pPr>
        <w:rPr>
          <w:rFonts w:ascii="Work Sans" w:eastAsia="Work Sans" w:hAnsi="Work Sans" w:cs="Work Sans"/>
        </w:rPr>
      </w:pPr>
    </w:p>
    <w:p w14:paraId="2B149F60" w14:textId="20599052" w:rsidR="00E85284" w:rsidRPr="0011192C" w:rsidRDefault="006953D4">
      <w:pPr>
        <w:numPr>
          <w:ilvl w:val="0"/>
          <w:numId w:val="2"/>
        </w:numPr>
        <w:rPr>
          <w:rFonts w:ascii="Work Sans" w:eastAsia="Work Sans" w:hAnsi="Work Sans" w:cs="Work Sans"/>
          <w:highlight w:val="white"/>
        </w:rPr>
      </w:pPr>
      <w:r w:rsidRPr="0011192C">
        <w:rPr>
          <w:rFonts w:ascii="Work Sans" w:hAnsi="Work Sans"/>
          <w:b/>
          <w:highlight w:val="white"/>
        </w:rPr>
        <w:t xml:space="preserve">Contrebande et extraction minière illégale : </w:t>
      </w:r>
      <w:r w:rsidRPr="0011192C">
        <w:rPr>
          <w:rFonts w:ascii="Work Sans" w:hAnsi="Work Sans"/>
          <w:highlight w:val="white"/>
        </w:rPr>
        <w:t xml:space="preserve">la contrebande et l’extraction minière illégale font partie des facteurs non liés aux températures ayant un impact important sur la production de cacao. </w:t>
      </w:r>
      <w:r w:rsidRPr="0011192C">
        <w:rPr>
          <w:rFonts w:ascii="Work Sans" w:hAnsi="Work Sans"/>
        </w:rPr>
        <w:t xml:space="preserve">Au cours de la saison 2023/2024, </w:t>
      </w:r>
      <w:r w:rsidRPr="0011192C">
        <w:rPr>
          <w:rFonts w:ascii="Work Sans" w:hAnsi="Work Sans"/>
        </w:rPr>
        <w:lastRenderedPageBreak/>
        <w:t xml:space="preserve">le directeur du </w:t>
      </w:r>
      <w:r w:rsidRPr="0011192C">
        <w:rPr>
          <w:rFonts w:ascii="Work Sans" w:hAnsi="Work Sans"/>
          <w:i/>
          <w:iCs/>
        </w:rPr>
        <w:t>Ghana Cacao Board</w:t>
      </w:r>
      <w:r w:rsidRPr="0011192C">
        <w:rPr>
          <w:rFonts w:ascii="Work Sans" w:hAnsi="Work Sans"/>
        </w:rPr>
        <w:t xml:space="preserve"> et dirigeant de l’unité anti-contrebande a estimé à au moins</w:t>
      </w:r>
      <w:r w:rsidRPr="0011192C">
        <w:rPr>
          <w:rFonts w:ascii="Work Sans" w:hAnsi="Work Sans"/>
          <w:highlight w:val="white"/>
        </w:rPr>
        <w:t xml:space="preserve"> </w:t>
      </w:r>
      <w:hyperlink r:id="rId34">
        <w:r w:rsidR="00E85284" w:rsidRPr="0011192C">
          <w:rPr>
            <w:rFonts w:ascii="Work Sans" w:hAnsi="Work Sans"/>
            <w:color w:val="1155CC"/>
            <w:highlight w:val="white"/>
          </w:rPr>
          <w:t>160 000 tonnes</w:t>
        </w:r>
      </w:hyperlink>
      <w:r w:rsidRPr="0011192C">
        <w:rPr>
          <w:rFonts w:ascii="Work Sans" w:hAnsi="Work Sans"/>
        </w:rPr>
        <w:t xml:space="preserve"> la quantité de cacao perdue à la contrebande</w:t>
      </w:r>
      <w:r w:rsidR="00636D74">
        <w:rPr>
          <w:rFonts w:ascii="Work Sans" w:hAnsi="Work Sans"/>
        </w:rPr>
        <w:t xml:space="preserve">, soit </w:t>
      </w:r>
      <w:r w:rsidRPr="0011192C">
        <w:rPr>
          <w:rFonts w:ascii="Work Sans" w:hAnsi="Work Sans"/>
          <w:highlight w:val="white"/>
        </w:rPr>
        <w:t xml:space="preserve">une augmentation de trois fois la quantité perdue la saison précédente. </w:t>
      </w:r>
      <w:r w:rsidRPr="0011192C">
        <w:rPr>
          <w:rFonts w:ascii="Work Sans" w:hAnsi="Work Sans"/>
        </w:rPr>
        <w:t xml:space="preserve">Les réseaux de contrebande se sont diversifiés </w:t>
      </w:r>
      <w:r w:rsidR="00636D74">
        <w:rPr>
          <w:rFonts w:ascii="Work Sans" w:hAnsi="Work Sans"/>
        </w:rPr>
        <w:t>lors</w:t>
      </w:r>
      <w:r w:rsidRPr="0011192C">
        <w:rPr>
          <w:rFonts w:ascii="Work Sans" w:hAnsi="Work Sans"/>
        </w:rPr>
        <w:t xml:space="preserve"> de la crise économique au Ghana en 2022, </w:t>
      </w:r>
      <w:r w:rsidR="00636D74">
        <w:rPr>
          <w:rFonts w:ascii="Work Sans" w:hAnsi="Work Sans"/>
        </w:rPr>
        <w:t>alors</w:t>
      </w:r>
      <w:r w:rsidRPr="0011192C">
        <w:rPr>
          <w:rFonts w:ascii="Work Sans" w:hAnsi="Work Sans"/>
        </w:rPr>
        <w:t xml:space="preserve"> qu’ils </w:t>
      </w:r>
      <w:hyperlink r:id="rId35">
        <w:r w:rsidR="00E85284" w:rsidRPr="0011192C">
          <w:rPr>
            <w:rFonts w:ascii="Work Sans" w:hAnsi="Work Sans"/>
            <w:color w:val="1155CC"/>
            <w:highlight w:val="white"/>
          </w:rPr>
          <w:t>offraient aux</w:t>
        </w:r>
        <w:r w:rsidR="00636D74">
          <w:rPr>
            <w:rFonts w:ascii="Work Sans" w:hAnsi="Work Sans"/>
            <w:color w:val="1155CC"/>
            <w:highlight w:val="white"/>
          </w:rPr>
          <w:t xml:space="preserve"> </w:t>
        </w:r>
        <w:r w:rsidR="00E85284" w:rsidRPr="0011192C">
          <w:rPr>
            <w:rFonts w:ascii="Work Sans" w:hAnsi="Work Sans"/>
            <w:color w:val="1155CC"/>
            <w:highlight w:val="white"/>
          </w:rPr>
          <w:t>agriculteurs des prix supérieurs</w:t>
        </w:r>
      </w:hyperlink>
      <w:r w:rsidRPr="0011192C">
        <w:rPr>
          <w:rFonts w:ascii="Work Sans" w:hAnsi="Work Sans"/>
        </w:rPr>
        <w:t xml:space="preserve"> pour le</w:t>
      </w:r>
      <w:r w:rsidR="00302A85">
        <w:rPr>
          <w:rFonts w:ascii="Work Sans" w:hAnsi="Work Sans"/>
        </w:rPr>
        <w:t>ur</w:t>
      </w:r>
      <w:r w:rsidRPr="0011192C">
        <w:rPr>
          <w:rFonts w:ascii="Work Sans" w:hAnsi="Work Sans"/>
        </w:rPr>
        <w:t xml:space="preserve"> cacao, les encourageant </w:t>
      </w:r>
      <w:r w:rsidR="00302A85">
        <w:rPr>
          <w:rFonts w:ascii="Work Sans" w:hAnsi="Work Sans"/>
        </w:rPr>
        <w:t xml:space="preserve">ainsi </w:t>
      </w:r>
      <w:r w:rsidRPr="0011192C">
        <w:rPr>
          <w:rFonts w:ascii="Work Sans" w:hAnsi="Work Sans"/>
        </w:rPr>
        <w:t xml:space="preserve">à emprunter </w:t>
      </w:r>
      <w:r w:rsidR="00302A85">
        <w:rPr>
          <w:rFonts w:ascii="Work Sans" w:hAnsi="Work Sans"/>
        </w:rPr>
        <w:t>d</w:t>
      </w:r>
      <w:r w:rsidRPr="0011192C">
        <w:rPr>
          <w:rFonts w:ascii="Work Sans" w:hAnsi="Work Sans"/>
        </w:rPr>
        <w:t>es canaux illégaux.</w:t>
      </w:r>
      <w:r w:rsidRPr="0011192C">
        <w:rPr>
          <w:rFonts w:ascii="Work Sans" w:hAnsi="Work Sans"/>
          <w:highlight w:val="white"/>
        </w:rPr>
        <w:t xml:space="preserve"> Certaines activités similaires ont été signalées au Cameroun en 2023, lorsque le ministère du Commerce du pays a révélé </w:t>
      </w:r>
      <w:r w:rsidR="00302A85">
        <w:rPr>
          <w:rFonts w:ascii="Work Sans" w:hAnsi="Work Sans"/>
          <w:highlight w:val="white"/>
        </w:rPr>
        <w:t>que</w:t>
      </w:r>
      <w:r w:rsidRPr="0011192C">
        <w:rPr>
          <w:rFonts w:ascii="Work Sans" w:hAnsi="Work Sans"/>
          <w:highlight w:val="white"/>
        </w:rPr>
        <w:t xml:space="preserve"> l’équivalent de 70 milliards CFA (111,7 milliards USD) </w:t>
      </w:r>
      <w:r w:rsidR="00302A85">
        <w:rPr>
          <w:rFonts w:ascii="Work Sans" w:hAnsi="Work Sans"/>
          <w:highlight w:val="white"/>
        </w:rPr>
        <w:t xml:space="preserve">avait été perdu </w:t>
      </w:r>
      <w:r w:rsidRPr="0011192C">
        <w:rPr>
          <w:rFonts w:ascii="Work Sans" w:hAnsi="Work Sans"/>
          <w:highlight w:val="white"/>
        </w:rPr>
        <w:t xml:space="preserve">à la contrebande. </w:t>
      </w:r>
      <w:r w:rsidRPr="0011192C">
        <w:rPr>
          <w:rFonts w:ascii="Work Sans" w:hAnsi="Work Sans"/>
        </w:rPr>
        <w:t>L’</w:t>
      </w:r>
      <w:hyperlink r:id="rId36">
        <w:r w:rsidR="00E85284" w:rsidRPr="0011192C">
          <w:rPr>
            <w:rFonts w:ascii="Work Sans" w:hAnsi="Work Sans"/>
            <w:color w:val="1155CC"/>
            <w:highlight w:val="white"/>
          </w:rPr>
          <w:t>extraction minière illégale</w:t>
        </w:r>
      </w:hyperlink>
      <w:r w:rsidRPr="0011192C">
        <w:rPr>
          <w:rFonts w:ascii="Work Sans" w:hAnsi="Work Sans"/>
        </w:rPr>
        <w:t xml:space="preserve"> est elle aussi devenue plus courante au Ghana pour </w:t>
      </w:r>
      <w:r w:rsidR="004F60C5">
        <w:rPr>
          <w:rFonts w:ascii="Work Sans" w:hAnsi="Work Sans"/>
        </w:rPr>
        <w:t xml:space="preserve">des </w:t>
      </w:r>
      <w:r w:rsidRPr="0011192C">
        <w:rPr>
          <w:rFonts w:ascii="Work Sans" w:hAnsi="Work Sans"/>
        </w:rPr>
        <w:t>raisons</w:t>
      </w:r>
      <w:r w:rsidR="004F60C5">
        <w:rPr>
          <w:rFonts w:ascii="Work Sans" w:hAnsi="Work Sans"/>
        </w:rPr>
        <w:t xml:space="preserve"> similaires</w:t>
      </w:r>
      <w:r w:rsidRPr="0011192C">
        <w:rPr>
          <w:rFonts w:ascii="Work Sans" w:hAnsi="Work Sans"/>
        </w:rPr>
        <w:t>.</w:t>
      </w:r>
      <w:r w:rsidRPr="0011192C">
        <w:rPr>
          <w:rFonts w:ascii="Work Sans" w:hAnsi="Work Sans"/>
          <w:highlight w:val="white"/>
        </w:rPr>
        <w:t xml:space="preserve"> Les agriculteurs louent leurs terres aux mineurs </w:t>
      </w:r>
      <w:r w:rsidR="004F60C5">
        <w:rPr>
          <w:rFonts w:ascii="Work Sans" w:hAnsi="Work Sans"/>
          <w:highlight w:val="white"/>
        </w:rPr>
        <w:t xml:space="preserve">pour des montants </w:t>
      </w:r>
      <w:r w:rsidRPr="0011192C">
        <w:rPr>
          <w:rFonts w:ascii="Work Sans" w:hAnsi="Work Sans"/>
          <w:highlight w:val="white"/>
        </w:rPr>
        <w:t xml:space="preserve">souvent plus élevés que </w:t>
      </w:r>
      <w:r w:rsidR="004A7F78">
        <w:rPr>
          <w:rFonts w:ascii="Work Sans" w:hAnsi="Work Sans"/>
          <w:highlight w:val="white"/>
        </w:rPr>
        <w:t>ce que leur rapporterait la culture du</w:t>
      </w:r>
      <w:r w:rsidRPr="0011192C">
        <w:rPr>
          <w:rFonts w:ascii="Work Sans" w:hAnsi="Work Sans"/>
          <w:highlight w:val="white"/>
        </w:rPr>
        <w:t xml:space="preserve"> cacao. </w:t>
      </w:r>
      <w:r w:rsidR="004A7F78">
        <w:rPr>
          <w:rFonts w:ascii="Work Sans" w:hAnsi="Work Sans"/>
          <w:highlight w:val="white"/>
        </w:rPr>
        <w:t>L</w:t>
      </w:r>
      <w:r w:rsidRPr="0011192C">
        <w:rPr>
          <w:rFonts w:ascii="Work Sans" w:hAnsi="Work Sans"/>
          <w:highlight w:val="white"/>
        </w:rPr>
        <w:t xml:space="preserve">’extraction minière contribue </w:t>
      </w:r>
      <w:r w:rsidR="004A7F78">
        <w:rPr>
          <w:rFonts w:ascii="Work Sans" w:hAnsi="Work Sans"/>
          <w:highlight w:val="white"/>
        </w:rPr>
        <w:t xml:space="preserve">toutefois </w:t>
      </w:r>
      <w:r w:rsidRPr="0011192C">
        <w:rPr>
          <w:rFonts w:ascii="Work Sans" w:hAnsi="Work Sans"/>
          <w:highlight w:val="white"/>
        </w:rPr>
        <w:t>à la dégradation des terres</w:t>
      </w:r>
      <w:r w:rsidR="00EF73A7">
        <w:rPr>
          <w:rFonts w:ascii="Work Sans" w:hAnsi="Work Sans"/>
          <w:highlight w:val="white"/>
        </w:rPr>
        <w:t xml:space="preserve">, les </w:t>
      </w:r>
      <w:r w:rsidRPr="0011192C">
        <w:rPr>
          <w:rFonts w:ascii="Work Sans" w:hAnsi="Work Sans"/>
          <w:highlight w:val="white"/>
        </w:rPr>
        <w:t>empêch</w:t>
      </w:r>
      <w:r w:rsidR="00EF73A7">
        <w:rPr>
          <w:rFonts w:ascii="Work Sans" w:hAnsi="Work Sans"/>
          <w:highlight w:val="white"/>
        </w:rPr>
        <w:t>ant parfois</w:t>
      </w:r>
      <w:r w:rsidRPr="0011192C">
        <w:rPr>
          <w:rFonts w:ascii="Work Sans" w:hAnsi="Work Sans"/>
          <w:highlight w:val="white"/>
        </w:rPr>
        <w:t xml:space="preserve"> d’être réutilisées pour </w:t>
      </w:r>
      <w:r w:rsidR="00AB4191">
        <w:rPr>
          <w:rFonts w:ascii="Work Sans" w:hAnsi="Work Sans"/>
          <w:highlight w:val="white"/>
        </w:rPr>
        <w:t>de futures</w:t>
      </w:r>
      <w:r w:rsidRPr="0011192C">
        <w:rPr>
          <w:rFonts w:ascii="Work Sans" w:hAnsi="Work Sans"/>
          <w:highlight w:val="white"/>
        </w:rPr>
        <w:t xml:space="preserve"> culture</w:t>
      </w:r>
      <w:r w:rsidR="00AB4191">
        <w:rPr>
          <w:rFonts w:ascii="Work Sans" w:hAnsi="Work Sans"/>
          <w:highlight w:val="white"/>
        </w:rPr>
        <w:t>s</w:t>
      </w:r>
      <w:r w:rsidRPr="0011192C">
        <w:rPr>
          <w:rFonts w:ascii="Work Sans" w:hAnsi="Work Sans"/>
          <w:highlight w:val="white"/>
        </w:rPr>
        <w:t xml:space="preserve"> d</w:t>
      </w:r>
      <w:r w:rsidR="005D1A86">
        <w:rPr>
          <w:rFonts w:ascii="Work Sans" w:hAnsi="Work Sans"/>
          <w:highlight w:val="white"/>
        </w:rPr>
        <w:t>e</w:t>
      </w:r>
      <w:r w:rsidRPr="0011192C">
        <w:rPr>
          <w:rFonts w:ascii="Work Sans" w:hAnsi="Work Sans"/>
          <w:highlight w:val="white"/>
        </w:rPr>
        <w:t xml:space="preserve"> cacao. </w:t>
      </w:r>
      <w:r w:rsidRPr="0011192C">
        <w:rPr>
          <w:rFonts w:ascii="Work Sans" w:hAnsi="Work Sans"/>
        </w:rPr>
        <w:t xml:space="preserve">Ces défis, combinés aux </w:t>
      </w:r>
      <w:hyperlink r:id="rId37">
        <w:r w:rsidR="00E85284" w:rsidRPr="0011192C">
          <w:rPr>
            <w:rFonts w:ascii="Work Sans" w:hAnsi="Work Sans"/>
            <w:color w:val="1155CC"/>
            <w:highlight w:val="white"/>
          </w:rPr>
          <w:t>pratiques de travail infantile et de travail forcé</w:t>
        </w:r>
      </w:hyperlink>
      <w:r w:rsidRPr="0011192C">
        <w:rPr>
          <w:rFonts w:ascii="Work Sans" w:hAnsi="Work Sans"/>
        </w:rPr>
        <w:t xml:space="preserve"> courantes dans la région, reflètent une sous-estimation du travail des cultivateurs de cacao </w:t>
      </w:r>
      <w:r w:rsidR="00C715D2">
        <w:rPr>
          <w:rFonts w:ascii="Work Sans" w:hAnsi="Work Sans"/>
        </w:rPr>
        <w:t xml:space="preserve">sur le long terme, </w:t>
      </w:r>
      <w:r w:rsidRPr="0011192C">
        <w:rPr>
          <w:rFonts w:ascii="Work Sans" w:hAnsi="Work Sans"/>
        </w:rPr>
        <w:t xml:space="preserve">qui pourrait s’aggraver au fur et à mesure que les températures </w:t>
      </w:r>
      <w:hyperlink r:id="rId38">
        <w:r w:rsidR="00E85284" w:rsidRPr="0011192C">
          <w:rPr>
            <w:rFonts w:ascii="Work Sans" w:hAnsi="Work Sans"/>
            <w:color w:val="1155CC"/>
            <w:highlight w:val="white"/>
          </w:rPr>
          <w:t>menaceront de plus en plus</w:t>
        </w:r>
      </w:hyperlink>
      <w:r w:rsidRPr="0011192C">
        <w:rPr>
          <w:rFonts w:ascii="Work Sans" w:hAnsi="Work Sans"/>
        </w:rPr>
        <w:t xml:space="preserve"> </w:t>
      </w:r>
      <w:r w:rsidR="00690CE9">
        <w:rPr>
          <w:rFonts w:ascii="Work Sans" w:hAnsi="Work Sans"/>
        </w:rPr>
        <w:t>leur santé</w:t>
      </w:r>
      <w:r w:rsidRPr="0011192C">
        <w:rPr>
          <w:rFonts w:ascii="Work Sans" w:hAnsi="Work Sans"/>
        </w:rPr>
        <w:t>.</w:t>
      </w:r>
      <w:r w:rsidRPr="0011192C">
        <w:rPr>
          <w:rFonts w:ascii="Work Sans" w:hAnsi="Work Sans"/>
          <w:highlight w:val="white"/>
        </w:rPr>
        <w:t xml:space="preserve"> </w:t>
      </w:r>
    </w:p>
    <w:p w14:paraId="2B149F61" w14:textId="77777777" w:rsidR="00E85284" w:rsidRDefault="00E85284">
      <w:pPr>
        <w:spacing w:line="240" w:lineRule="auto"/>
        <w:rPr>
          <w:rFonts w:ascii="Work Sans" w:eastAsia="Work Sans" w:hAnsi="Work Sans" w:cs="Work Sans"/>
          <w:b/>
          <w:color w:val="084F93"/>
          <w:sz w:val="28"/>
          <w:szCs w:val="28"/>
        </w:rPr>
      </w:pPr>
    </w:p>
    <w:p w14:paraId="2B149F62" w14:textId="77777777" w:rsidR="00E85284" w:rsidRDefault="00E85284">
      <w:pPr>
        <w:spacing w:line="240" w:lineRule="auto"/>
        <w:rPr>
          <w:rFonts w:ascii="Work Sans" w:eastAsia="Work Sans" w:hAnsi="Work Sans" w:cs="Work Sans"/>
          <w:b/>
          <w:color w:val="084F93"/>
          <w:sz w:val="28"/>
          <w:szCs w:val="28"/>
        </w:rPr>
      </w:pPr>
    </w:p>
    <w:p w14:paraId="2B149F63" w14:textId="77777777" w:rsidR="00E85284" w:rsidRDefault="00E85284">
      <w:pPr>
        <w:spacing w:line="240" w:lineRule="auto"/>
        <w:rPr>
          <w:rFonts w:ascii="Work Sans" w:eastAsia="Work Sans" w:hAnsi="Work Sans" w:cs="Work Sans"/>
          <w:b/>
          <w:color w:val="084F93"/>
          <w:sz w:val="28"/>
          <w:szCs w:val="28"/>
        </w:rPr>
      </w:pPr>
    </w:p>
    <w:p w14:paraId="2B149F64" w14:textId="77777777" w:rsidR="00E85284" w:rsidRDefault="00E85284">
      <w:pPr>
        <w:spacing w:line="240" w:lineRule="auto"/>
        <w:rPr>
          <w:rFonts w:ascii="Work Sans" w:eastAsia="Work Sans" w:hAnsi="Work Sans" w:cs="Work Sans"/>
          <w:b/>
          <w:color w:val="084F93"/>
          <w:sz w:val="28"/>
          <w:szCs w:val="28"/>
        </w:rPr>
      </w:pPr>
    </w:p>
    <w:p w14:paraId="2B149F65" w14:textId="1211A8E1" w:rsidR="00E85284" w:rsidRDefault="006953D4">
      <w:pPr>
        <w:spacing w:line="240" w:lineRule="auto"/>
        <w:rPr>
          <w:rFonts w:ascii="Work Sans" w:eastAsia="Work Sans" w:hAnsi="Work Sans" w:cs="Work Sans"/>
          <w:b/>
          <w:color w:val="084F93"/>
          <w:sz w:val="28"/>
          <w:szCs w:val="28"/>
        </w:rPr>
      </w:pPr>
      <w:r>
        <w:rPr>
          <w:rFonts w:ascii="Work Sans" w:hAnsi="Work Sans"/>
          <w:b/>
          <w:color w:val="084F93"/>
          <w:sz w:val="28"/>
        </w:rPr>
        <w:t xml:space="preserve">Adapter la culture du cacao </w:t>
      </w:r>
      <w:r w:rsidR="005514C0">
        <w:rPr>
          <w:rFonts w:ascii="Work Sans" w:hAnsi="Work Sans"/>
          <w:b/>
          <w:color w:val="084F93"/>
          <w:sz w:val="28"/>
        </w:rPr>
        <w:t>dans un monde de plus en plus chaud</w:t>
      </w:r>
    </w:p>
    <w:p w14:paraId="2B149F66" w14:textId="77777777" w:rsidR="00E85284" w:rsidRPr="00FB4176" w:rsidRDefault="00E85284">
      <w:pPr>
        <w:rPr>
          <w:rFonts w:ascii="Work Sans" w:eastAsia="Work Sans" w:hAnsi="Work Sans" w:cs="Work Sans"/>
          <w:sz w:val="24"/>
          <w:szCs w:val="24"/>
        </w:rPr>
      </w:pPr>
    </w:p>
    <w:p w14:paraId="2B149F67" w14:textId="6331D186" w:rsidR="00E85284" w:rsidRPr="00FB4176" w:rsidRDefault="006953D4">
      <w:pPr>
        <w:spacing w:line="240" w:lineRule="auto"/>
        <w:rPr>
          <w:rFonts w:ascii="Work Sans" w:eastAsia="Work Sans" w:hAnsi="Work Sans" w:cs="Work Sans"/>
        </w:rPr>
      </w:pPr>
      <w:r w:rsidRPr="00FB4176">
        <w:rPr>
          <w:rFonts w:ascii="Work Sans" w:hAnsi="Work Sans"/>
        </w:rPr>
        <w:t xml:space="preserve">Investir dans des </w:t>
      </w:r>
      <w:hyperlink r:id="rId39">
        <w:r w:rsidR="00E85284" w:rsidRPr="00FB4176">
          <w:rPr>
            <w:rFonts w:ascii="Work Sans" w:hAnsi="Work Sans"/>
            <w:color w:val="1155CC"/>
          </w:rPr>
          <w:t>pratiques agricoles</w:t>
        </w:r>
      </w:hyperlink>
      <w:r w:rsidRPr="00FB4176">
        <w:rPr>
          <w:rFonts w:ascii="Work Sans" w:hAnsi="Work Sans"/>
        </w:rPr>
        <w:t xml:space="preserve"> diverses et respectueuses de la nature</w:t>
      </w:r>
      <w:hyperlink r:id="rId40">
        <w:r w:rsidR="00E85284" w:rsidRPr="00FB4176">
          <w:rPr>
            <w:rFonts w:ascii="Work Sans" w:hAnsi="Work Sans"/>
          </w:rPr>
          <w:t xml:space="preserve"> pourrait être </w:t>
        </w:r>
      </w:hyperlink>
      <w:r w:rsidRPr="00FB4176">
        <w:rPr>
          <w:rFonts w:ascii="Work Sans" w:hAnsi="Work Sans"/>
        </w:rPr>
        <w:t xml:space="preserve">la clé de l’adaptation du système alimentaire, en particulier dans un monde </w:t>
      </w:r>
      <w:r w:rsidR="00EF2510">
        <w:rPr>
          <w:rFonts w:ascii="Work Sans" w:hAnsi="Work Sans"/>
        </w:rPr>
        <w:t>de plus en plus chaud</w:t>
      </w:r>
      <w:r w:rsidRPr="00FB4176">
        <w:rPr>
          <w:rFonts w:ascii="Work Sans" w:hAnsi="Work Sans"/>
        </w:rPr>
        <w:t xml:space="preserve">. </w:t>
      </w:r>
      <w:r w:rsidR="00EF2510">
        <w:rPr>
          <w:rFonts w:ascii="Work Sans" w:hAnsi="Work Sans"/>
        </w:rPr>
        <w:t>L</w:t>
      </w:r>
      <w:r w:rsidRPr="00FB4176">
        <w:rPr>
          <w:rFonts w:ascii="Work Sans" w:hAnsi="Work Sans"/>
        </w:rPr>
        <w:t xml:space="preserve">a plantation d’autres cultures et d’arbres plus hauts (comme des manguiers, des anacardiers et des bananiers) entre les plants de cacaoyers génère </w:t>
      </w:r>
      <w:r w:rsidR="00EF2510">
        <w:rPr>
          <w:rFonts w:ascii="Work Sans" w:hAnsi="Work Sans"/>
        </w:rPr>
        <w:t xml:space="preserve">par exemple </w:t>
      </w:r>
      <w:r w:rsidRPr="00FB4176">
        <w:rPr>
          <w:rFonts w:ascii="Work Sans" w:hAnsi="Work Sans"/>
        </w:rPr>
        <w:t xml:space="preserve">des </w:t>
      </w:r>
      <w:hyperlink r:id="rId41">
        <w:r w:rsidR="00E85284" w:rsidRPr="00FB4176">
          <w:rPr>
            <w:rFonts w:ascii="Work Sans" w:hAnsi="Work Sans"/>
            <w:color w:val="1155CC"/>
          </w:rPr>
          <w:t>sols sains et fertiles pouvant retenir l’humidité</w:t>
        </w:r>
      </w:hyperlink>
      <w:r w:rsidRPr="00FB4176">
        <w:rPr>
          <w:rFonts w:ascii="Work Sans" w:hAnsi="Work Sans"/>
        </w:rPr>
        <w:t xml:space="preserve">, </w:t>
      </w:r>
      <w:hyperlink r:id="rId42">
        <w:r w:rsidR="00E85284" w:rsidRPr="00FB4176">
          <w:rPr>
            <w:rFonts w:ascii="Work Sans" w:hAnsi="Work Sans"/>
            <w:color w:val="1155CC"/>
          </w:rPr>
          <w:t>réduit les risques d’infestation d’insectes et de maladies</w:t>
        </w:r>
      </w:hyperlink>
      <w:r w:rsidRPr="00FB4176">
        <w:rPr>
          <w:rFonts w:ascii="Work Sans" w:hAnsi="Work Sans"/>
        </w:rPr>
        <w:t xml:space="preserve">, et offre </w:t>
      </w:r>
      <w:hyperlink r:id="rId43">
        <w:r w:rsidR="00E85284" w:rsidRPr="00FB4176">
          <w:rPr>
            <w:rFonts w:ascii="Work Sans" w:hAnsi="Work Sans"/>
            <w:color w:val="1155CC"/>
          </w:rPr>
          <w:t>une ombre protectrice aux cacaoyers</w:t>
        </w:r>
      </w:hyperlink>
      <w:r w:rsidRPr="00FB4176">
        <w:rPr>
          <w:rFonts w:ascii="Work Sans" w:hAnsi="Work Sans"/>
        </w:rPr>
        <w:t xml:space="preserve">, leur évitant de souffrir de températures extrêmes et de perdre de l’eau. Cela pourrait </w:t>
      </w:r>
      <w:r w:rsidR="00F6662F">
        <w:rPr>
          <w:rFonts w:ascii="Work Sans" w:hAnsi="Work Sans"/>
        </w:rPr>
        <w:t>garantir des</w:t>
      </w:r>
      <w:r w:rsidRPr="00FB4176">
        <w:rPr>
          <w:rFonts w:ascii="Work Sans" w:hAnsi="Work Sans"/>
        </w:rPr>
        <w:t xml:space="preserve"> </w:t>
      </w:r>
      <w:hyperlink r:id="rId44">
        <w:r w:rsidR="00E85284" w:rsidRPr="00FB4176">
          <w:rPr>
            <w:rFonts w:ascii="Work Sans" w:hAnsi="Work Sans"/>
            <w:color w:val="1155CC"/>
          </w:rPr>
          <w:t xml:space="preserve">rendements </w:t>
        </w:r>
        <w:r w:rsidR="00F6662F">
          <w:rPr>
            <w:rFonts w:ascii="Work Sans" w:hAnsi="Work Sans"/>
            <w:color w:val="1155CC"/>
          </w:rPr>
          <w:t xml:space="preserve">plus </w:t>
        </w:r>
        <w:r w:rsidR="00E85284" w:rsidRPr="00FB4176">
          <w:rPr>
            <w:rFonts w:ascii="Work Sans" w:hAnsi="Work Sans"/>
            <w:color w:val="1155CC"/>
          </w:rPr>
          <w:t>réguliers</w:t>
        </w:r>
        <w:r w:rsidR="00F6662F">
          <w:rPr>
            <w:rFonts w:ascii="Work Sans" w:hAnsi="Work Sans"/>
            <w:color w:val="1155CC"/>
          </w:rPr>
          <w:t xml:space="preserve"> provenant du cacao</w:t>
        </w:r>
        <w:r w:rsidR="00E85284" w:rsidRPr="00FB4176">
          <w:rPr>
            <w:rFonts w:ascii="Work Sans" w:hAnsi="Work Sans"/>
            <w:color w:val="1155CC"/>
          </w:rPr>
          <w:t xml:space="preserve"> </w:t>
        </w:r>
      </w:hyperlink>
      <w:r w:rsidRPr="00FB4176">
        <w:rPr>
          <w:rFonts w:ascii="Work Sans" w:hAnsi="Work Sans"/>
        </w:rPr>
        <w:t>pour les agriculteurs.</w:t>
      </w:r>
    </w:p>
    <w:p w14:paraId="2B149F68" w14:textId="77777777" w:rsidR="00E85284" w:rsidRDefault="00E85284">
      <w:pPr>
        <w:spacing w:line="240" w:lineRule="auto"/>
        <w:rPr>
          <w:rFonts w:ascii="Work Sans" w:eastAsia="Work Sans" w:hAnsi="Work Sans" w:cs="Work Sans"/>
        </w:rPr>
      </w:pPr>
    </w:p>
    <w:p w14:paraId="2B149F69" w14:textId="318EABC5" w:rsidR="00E85284" w:rsidRDefault="006953D4">
      <w:pPr>
        <w:spacing w:line="240" w:lineRule="auto"/>
        <w:rPr>
          <w:rFonts w:ascii="Work Sans" w:eastAsia="Work Sans" w:hAnsi="Work Sans" w:cs="Work Sans"/>
          <w:b/>
          <w:highlight w:val="white"/>
        </w:rPr>
      </w:pPr>
      <w:r>
        <w:rPr>
          <w:rFonts w:ascii="Work Sans" w:hAnsi="Work Sans"/>
        </w:rPr>
        <w:t xml:space="preserve">Bien que ces mesures d’adaptation soient importantes, elles ne permettent pas de protéger entièrement la production de cacao </w:t>
      </w:r>
      <w:r w:rsidR="00F6662F">
        <w:rPr>
          <w:rFonts w:ascii="Work Sans" w:hAnsi="Work Sans"/>
        </w:rPr>
        <w:t>face aux</w:t>
      </w:r>
      <w:r>
        <w:rPr>
          <w:rFonts w:ascii="Work Sans" w:hAnsi="Work Sans"/>
        </w:rPr>
        <w:t xml:space="preserve"> impacts des changements climatiques. Les producteurs de cacao feront toujours face à d’importants défis, ces stratégies </w:t>
      </w:r>
      <w:r w:rsidR="00A97B55">
        <w:rPr>
          <w:rFonts w:ascii="Work Sans" w:hAnsi="Work Sans"/>
        </w:rPr>
        <w:t>étant</w:t>
      </w:r>
      <w:r>
        <w:rPr>
          <w:rFonts w:ascii="Work Sans" w:hAnsi="Work Sans"/>
        </w:rPr>
        <w:t xml:space="preserve"> parfois longues à mettre en œuvre, chères, ou demand</w:t>
      </w:r>
      <w:r w:rsidR="00A97B55">
        <w:rPr>
          <w:rFonts w:ascii="Work Sans" w:hAnsi="Work Sans"/>
        </w:rPr>
        <w:t>a</w:t>
      </w:r>
      <w:r>
        <w:rPr>
          <w:rFonts w:ascii="Work Sans" w:hAnsi="Work Sans"/>
        </w:rPr>
        <w:t xml:space="preserve">nt une adaptation </w:t>
      </w:r>
      <w:r w:rsidR="00A97B55">
        <w:rPr>
          <w:rFonts w:ascii="Work Sans" w:hAnsi="Work Sans"/>
        </w:rPr>
        <w:t xml:space="preserve">difficile </w:t>
      </w:r>
      <w:r>
        <w:rPr>
          <w:rFonts w:ascii="Work Sans" w:hAnsi="Work Sans"/>
        </w:rPr>
        <w:t xml:space="preserve">du côté des petits agriculteurs. Les évènements climatiques extrêmes, tels que les sécheresses et les inondations, pourraient aggraver les défis existants et nuire aux progrès </w:t>
      </w:r>
      <w:r w:rsidR="006264E2">
        <w:rPr>
          <w:rFonts w:ascii="Work Sans" w:hAnsi="Work Sans"/>
        </w:rPr>
        <w:t>effectués grâce aux</w:t>
      </w:r>
      <w:r>
        <w:rPr>
          <w:rFonts w:ascii="Work Sans" w:hAnsi="Work Sans"/>
        </w:rPr>
        <w:t xml:space="preserve"> stratégies d’adaptation. </w:t>
      </w:r>
      <w:r>
        <w:rPr>
          <w:rFonts w:ascii="Work Sans" w:hAnsi="Work Sans"/>
          <w:highlight w:val="white"/>
        </w:rPr>
        <w:t>L’incertitude et la variabilité des futures conditions climatiques rendent les différents scénarios d’adaptation difficiles à planifier.</w:t>
      </w:r>
    </w:p>
    <w:p w14:paraId="2B149F6A" w14:textId="77777777" w:rsidR="00E85284" w:rsidRDefault="00E85284">
      <w:pPr>
        <w:rPr>
          <w:rFonts w:ascii="Work Sans" w:eastAsia="Work Sans" w:hAnsi="Work Sans" w:cs="Work Sans"/>
          <w:b/>
          <w:highlight w:val="white"/>
        </w:rPr>
      </w:pPr>
    </w:p>
    <w:p w14:paraId="2B149F6B" w14:textId="77777777" w:rsidR="00E85284" w:rsidRDefault="006953D4">
      <w:pPr>
        <w:rPr>
          <w:rFonts w:ascii="Work Sans" w:eastAsia="Work Sans" w:hAnsi="Work Sans" w:cs="Work Sans"/>
          <w:b/>
          <w:sz w:val="24"/>
          <w:szCs w:val="24"/>
          <w:highlight w:val="white"/>
        </w:rPr>
      </w:pPr>
      <w:bookmarkStart w:id="0" w:name="_heading=h.gjdgxs"/>
      <w:bookmarkEnd w:id="0"/>
      <w:r>
        <w:rPr>
          <w:rFonts w:ascii="Work Sans" w:hAnsi="Work Sans"/>
          <w:b/>
          <w:color w:val="084F93"/>
          <w:sz w:val="28"/>
        </w:rPr>
        <w:t>Méthodologie</w:t>
      </w:r>
    </w:p>
    <w:p w14:paraId="2B149F6C" w14:textId="7DCF942A" w:rsidR="00E85284" w:rsidRDefault="006953D4">
      <w:pPr>
        <w:shd w:val="clear" w:color="auto" w:fill="FFFFFF"/>
        <w:spacing w:before="240" w:after="240" w:line="240" w:lineRule="auto"/>
        <w:rPr>
          <w:rFonts w:ascii="Work Sans" w:eastAsia="Work Sans" w:hAnsi="Work Sans" w:cs="Work Sans"/>
          <w:b/>
          <w:highlight w:val="white"/>
        </w:rPr>
      </w:pPr>
      <w:r>
        <w:rPr>
          <w:rFonts w:ascii="Work Sans" w:hAnsi="Work Sans"/>
          <w:b/>
          <w:highlight w:val="white"/>
        </w:rPr>
        <w:lastRenderedPageBreak/>
        <w:t>Calcul d</w:t>
      </w:r>
      <w:r w:rsidR="00C341D2">
        <w:rPr>
          <w:rFonts w:ascii="Work Sans" w:hAnsi="Work Sans"/>
          <w:b/>
          <w:highlight w:val="white"/>
        </w:rPr>
        <w:t>u nombre de</w:t>
      </w:r>
      <w:r>
        <w:rPr>
          <w:rFonts w:ascii="Work Sans" w:hAnsi="Work Sans"/>
          <w:b/>
          <w:highlight w:val="white"/>
        </w:rPr>
        <w:t xml:space="preserve"> journées </w:t>
      </w:r>
      <w:r w:rsidR="0076643F">
        <w:rPr>
          <w:rFonts w:ascii="Work Sans" w:hAnsi="Work Sans"/>
          <w:b/>
          <w:highlight w:val="white"/>
        </w:rPr>
        <w:t>au-dessus de</w:t>
      </w:r>
      <w:r>
        <w:rPr>
          <w:rFonts w:ascii="Work Sans" w:hAnsi="Work Sans"/>
          <w:b/>
          <w:highlight w:val="white"/>
        </w:rPr>
        <w:t xml:space="preserve"> </w:t>
      </w:r>
      <w:r>
        <w:rPr>
          <w:rFonts w:ascii="Work Sans" w:hAnsi="Work Sans"/>
          <w:b/>
          <w:color w:val="0D0D0D"/>
          <w:highlight w:val="white"/>
        </w:rPr>
        <w:t>32 °C</w:t>
      </w:r>
    </w:p>
    <w:p w14:paraId="2B149F6D" w14:textId="64950345" w:rsidR="00E85284" w:rsidRDefault="006953D4">
      <w:pPr>
        <w:shd w:val="clear" w:color="auto" w:fill="FFFFFF"/>
        <w:spacing w:before="240" w:after="240" w:line="240" w:lineRule="auto"/>
        <w:rPr>
          <w:rFonts w:ascii="Work Sans" w:eastAsia="Work Sans" w:hAnsi="Work Sans" w:cs="Work Sans"/>
          <w:highlight w:val="white"/>
        </w:rPr>
      </w:pPr>
      <w:r>
        <w:rPr>
          <w:rFonts w:ascii="Work Sans" w:hAnsi="Work Sans"/>
          <w:highlight w:val="white"/>
        </w:rPr>
        <w:t>Nous avons analysé les températures mondiales à l’aide de données de réanalyse ERA5 centrées sur les températures. Les données sont disponibles dans une résolution de 0,25 ° (31 km). De plus, des températures contrefactuelles ont été utilisées dans le cadre de cette analyse</w:t>
      </w:r>
      <w:r w:rsidR="00630FFE">
        <w:rPr>
          <w:rFonts w:ascii="Work Sans" w:hAnsi="Work Sans"/>
          <w:highlight w:val="white"/>
        </w:rPr>
        <w:t xml:space="preserve"> </w:t>
      </w:r>
      <w:r w:rsidR="00D12071">
        <w:rPr>
          <w:rFonts w:ascii="Work Sans" w:hAnsi="Work Sans"/>
          <w:highlight w:val="white"/>
        </w:rPr>
        <w:t>(</w:t>
      </w:r>
      <w:r w:rsidR="00F6420D">
        <w:rPr>
          <w:rFonts w:ascii="Work Sans" w:hAnsi="Work Sans"/>
          <w:highlight w:val="white"/>
        </w:rPr>
        <w:t xml:space="preserve">c’est-à-dire </w:t>
      </w:r>
      <w:r w:rsidR="00630FFE">
        <w:rPr>
          <w:rFonts w:ascii="Work Sans" w:hAnsi="Work Sans"/>
          <w:highlight w:val="white"/>
        </w:rPr>
        <w:t>l</w:t>
      </w:r>
      <w:r>
        <w:rPr>
          <w:rFonts w:ascii="Work Sans" w:hAnsi="Work Sans"/>
          <w:highlight w:val="white"/>
        </w:rPr>
        <w:t xml:space="preserve">es températures </w:t>
      </w:r>
      <w:r w:rsidR="00630FFE">
        <w:rPr>
          <w:rFonts w:ascii="Work Sans" w:hAnsi="Work Sans"/>
          <w:highlight w:val="white"/>
        </w:rPr>
        <w:t>qui auraient</w:t>
      </w:r>
      <w:r>
        <w:rPr>
          <w:rFonts w:ascii="Work Sans" w:hAnsi="Work Sans"/>
          <w:highlight w:val="white"/>
        </w:rPr>
        <w:t xml:space="preserve"> été observées dans un monde sans changements climatiques anthropiques</w:t>
      </w:r>
      <w:r w:rsidR="00D12071">
        <w:rPr>
          <w:rFonts w:ascii="Work Sans" w:hAnsi="Work Sans"/>
          <w:highlight w:val="white"/>
        </w:rPr>
        <w:t>)</w:t>
      </w:r>
      <w:r>
        <w:rPr>
          <w:rFonts w:ascii="Work Sans" w:hAnsi="Work Sans"/>
          <w:highlight w:val="white"/>
        </w:rPr>
        <w:t xml:space="preserve">. Celles-ci ont été estimées à l’aide du système </w:t>
      </w:r>
      <w:r w:rsidRPr="00630FFE">
        <w:rPr>
          <w:rFonts w:ascii="Work Sans" w:hAnsi="Work Sans"/>
          <w:i/>
          <w:iCs/>
          <w:color w:val="1155CC"/>
          <w:highlight w:val="white"/>
        </w:rPr>
        <w:t>Climate Shift Index</w:t>
      </w:r>
      <w:r>
        <w:rPr>
          <w:rFonts w:ascii="Work Sans" w:hAnsi="Work Sans"/>
          <w:color w:val="1155CC"/>
          <w:highlight w:val="white"/>
        </w:rPr>
        <w:t xml:space="preserve"> </w:t>
      </w:r>
      <w:r>
        <w:rPr>
          <w:rFonts w:ascii="Work Sans" w:hAnsi="Work Sans"/>
          <w:color w:val="202124"/>
          <w:highlight w:val="white"/>
        </w:rPr>
        <w:t>(CSI)</w:t>
      </w:r>
      <w:r>
        <w:rPr>
          <w:rFonts w:ascii="Work Sans" w:hAnsi="Work Sans"/>
          <w:highlight w:val="white"/>
        </w:rPr>
        <w:t xml:space="preserve"> de </w:t>
      </w:r>
      <w:r w:rsidRPr="00630FFE">
        <w:rPr>
          <w:rFonts w:ascii="Work Sans" w:hAnsi="Work Sans"/>
          <w:i/>
          <w:iCs/>
          <w:highlight w:val="white"/>
        </w:rPr>
        <w:t>Climate Central.</w:t>
      </w:r>
      <w:r>
        <w:rPr>
          <w:rFonts w:ascii="Work Sans" w:hAnsi="Work Sans"/>
          <w:highlight w:val="white"/>
        </w:rPr>
        <w:t xml:space="preserve"> Ce système utilise les meilleures </w:t>
      </w:r>
      <w:r w:rsidRPr="00601C6F">
        <w:rPr>
          <w:rFonts w:ascii="Work Sans" w:hAnsi="Work Sans"/>
          <w:color w:val="1155CC"/>
          <w:highlight w:val="white"/>
        </w:rPr>
        <w:t>données évaluées par des pairs dans le domaine de la science de l’attribution</w:t>
      </w:r>
      <w:r>
        <w:rPr>
          <w:rFonts w:ascii="Work Sans" w:hAnsi="Work Sans"/>
          <w:highlight w:val="white"/>
        </w:rPr>
        <w:t>, afin de quantifier l’influence d</w:t>
      </w:r>
      <w:r w:rsidR="009C3BF4">
        <w:rPr>
          <w:rFonts w:ascii="Work Sans" w:hAnsi="Work Sans"/>
          <w:highlight w:val="white"/>
        </w:rPr>
        <w:t>es</w:t>
      </w:r>
      <w:r>
        <w:rPr>
          <w:rFonts w:ascii="Work Sans" w:hAnsi="Work Sans"/>
          <w:highlight w:val="white"/>
        </w:rPr>
        <w:t xml:space="preserve"> changement</w:t>
      </w:r>
      <w:r w:rsidR="009C3BF4">
        <w:rPr>
          <w:rFonts w:ascii="Work Sans" w:hAnsi="Work Sans"/>
          <w:highlight w:val="white"/>
        </w:rPr>
        <w:t>s</w:t>
      </w:r>
      <w:r>
        <w:rPr>
          <w:rFonts w:ascii="Work Sans" w:hAnsi="Work Sans"/>
          <w:highlight w:val="white"/>
        </w:rPr>
        <w:t xml:space="preserve"> climatique</w:t>
      </w:r>
      <w:r w:rsidR="009C3BF4">
        <w:rPr>
          <w:rFonts w:ascii="Work Sans" w:hAnsi="Work Sans"/>
          <w:highlight w:val="white"/>
        </w:rPr>
        <w:t>s</w:t>
      </w:r>
      <w:r>
        <w:rPr>
          <w:rFonts w:ascii="Work Sans" w:hAnsi="Work Sans"/>
          <w:highlight w:val="white"/>
        </w:rPr>
        <w:t xml:space="preserve"> sur les températures journalières dans le monde entier.</w:t>
      </w:r>
    </w:p>
    <w:p w14:paraId="2B149F6E" w14:textId="16CFB197" w:rsidR="00E85284" w:rsidRDefault="006953D4">
      <w:pPr>
        <w:shd w:val="clear" w:color="auto" w:fill="FFFFFF"/>
        <w:spacing w:before="240" w:after="240" w:line="240" w:lineRule="auto"/>
        <w:rPr>
          <w:rFonts w:ascii="Work Sans" w:eastAsia="Work Sans" w:hAnsi="Work Sans" w:cs="Work Sans"/>
          <w:color w:val="0D0D0D"/>
          <w:highlight w:val="white"/>
        </w:rPr>
      </w:pPr>
      <w:r>
        <w:rPr>
          <w:rFonts w:ascii="Work Sans" w:hAnsi="Work Sans"/>
          <w:color w:val="0D0D0D"/>
          <w:highlight w:val="white"/>
        </w:rPr>
        <w:t>Cette influence est généralement définie comme un changement de la probabilité d’occurrence d</w:t>
      </w:r>
      <w:r w:rsidR="00332B2F">
        <w:rPr>
          <w:rFonts w:ascii="Work Sans" w:hAnsi="Work Sans"/>
          <w:color w:val="0D0D0D"/>
          <w:highlight w:val="white"/>
        </w:rPr>
        <w:t>’une</w:t>
      </w:r>
      <w:r>
        <w:rPr>
          <w:rFonts w:ascii="Work Sans" w:hAnsi="Work Sans"/>
          <w:color w:val="0D0D0D"/>
          <w:highlight w:val="white"/>
        </w:rPr>
        <w:t xml:space="preserve"> température observée </w:t>
      </w:r>
      <w:r w:rsidR="00CA48C1">
        <w:rPr>
          <w:rFonts w:ascii="Work Sans" w:hAnsi="Work Sans"/>
          <w:color w:val="0D0D0D"/>
          <w:highlight w:val="white"/>
        </w:rPr>
        <w:t>en raison d</w:t>
      </w:r>
      <w:r w:rsidR="009C3BF4">
        <w:rPr>
          <w:rFonts w:ascii="Work Sans" w:hAnsi="Work Sans"/>
          <w:color w:val="0D0D0D"/>
          <w:highlight w:val="white"/>
        </w:rPr>
        <w:t>es</w:t>
      </w:r>
      <w:r>
        <w:rPr>
          <w:rFonts w:ascii="Work Sans" w:hAnsi="Work Sans"/>
          <w:color w:val="0D0D0D"/>
          <w:highlight w:val="white"/>
        </w:rPr>
        <w:t xml:space="preserve"> changement</w:t>
      </w:r>
      <w:r w:rsidR="009C3BF4">
        <w:rPr>
          <w:rFonts w:ascii="Work Sans" w:hAnsi="Work Sans"/>
          <w:color w:val="0D0D0D"/>
          <w:highlight w:val="white"/>
        </w:rPr>
        <w:t>s</w:t>
      </w:r>
      <w:r>
        <w:rPr>
          <w:rFonts w:ascii="Work Sans" w:hAnsi="Work Sans"/>
          <w:color w:val="0D0D0D"/>
          <w:highlight w:val="white"/>
        </w:rPr>
        <w:t xml:space="preserve"> climatique</w:t>
      </w:r>
      <w:r w:rsidR="009C3BF4">
        <w:rPr>
          <w:rFonts w:ascii="Work Sans" w:hAnsi="Work Sans"/>
          <w:color w:val="0D0D0D"/>
          <w:highlight w:val="white"/>
        </w:rPr>
        <w:t>s</w:t>
      </w:r>
      <w:r>
        <w:rPr>
          <w:rFonts w:ascii="Work Sans" w:hAnsi="Work Sans"/>
          <w:color w:val="0D0D0D"/>
          <w:highlight w:val="white"/>
        </w:rPr>
        <w:t xml:space="preserve">. </w:t>
      </w:r>
      <w:r w:rsidR="008A53C8">
        <w:rPr>
          <w:rFonts w:ascii="Work Sans" w:hAnsi="Work Sans"/>
          <w:color w:val="0D0D0D"/>
          <w:highlight w:val="white"/>
        </w:rPr>
        <w:t>Il</w:t>
      </w:r>
      <w:r>
        <w:rPr>
          <w:rFonts w:ascii="Work Sans" w:hAnsi="Work Sans"/>
          <w:color w:val="0D0D0D"/>
          <w:highlight w:val="white"/>
        </w:rPr>
        <w:t xml:space="preserve"> est</w:t>
      </w:r>
      <w:r w:rsidR="008A53C8">
        <w:rPr>
          <w:rFonts w:ascii="Work Sans" w:hAnsi="Work Sans"/>
          <w:color w:val="0D0D0D"/>
          <w:highlight w:val="white"/>
        </w:rPr>
        <w:t xml:space="preserve"> cependant</w:t>
      </w:r>
      <w:r>
        <w:rPr>
          <w:rFonts w:ascii="Work Sans" w:hAnsi="Work Sans"/>
          <w:color w:val="0D0D0D"/>
          <w:highlight w:val="white"/>
        </w:rPr>
        <w:t xml:space="preserve"> également possible d’utiliser le système CSI pour estimer </w:t>
      </w:r>
      <w:r w:rsidR="00AF3F31">
        <w:rPr>
          <w:rFonts w:ascii="Work Sans" w:hAnsi="Work Sans"/>
          <w:color w:val="0D0D0D"/>
          <w:highlight w:val="white"/>
        </w:rPr>
        <w:t xml:space="preserve">ce qu’auraient été </w:t>
      </w:r>
      <w:r>
        <w:rPr>
          <w:rFonts w:ascii="Work Sans" w:hAnsi="Work Sans"/>
          <w:color w:val="0D0D0D"/>
          <w:highlight w:val="white"/>
        </w:rPr>
        <w:t xml:space="preserve">les températures </w:t>
      </w:r>
      <w:r w:rsidR="00AF3F31">
        <w:rPr>
          <w:rFonts w:ascii="Work Sans" w:hAnsi="Work Sans"/>
          <w:color w:val="0D0D0D"/>
          <w:highlight w:val="white"/>
        </w:rPr>
        <w:t>non</w:t>
      </w:r>
      <w:r w:rsidR="00766C30">
        <w:rPr>
          <w:rFonts w:ascii="Work Sans" w:hAnsi="Work Sans"/>
          <w:color w:val="0D0D0D"/>
          <w:highlight w:val="white"/>
        </w:rPr>
        <w:t xml:space="preserve"> influencées par les</w:t>
      </w:r>
      <w:r>
        <w:rPr>
          <w:rFonts w:ascii="Work Sans" w:hAnsi="Work Sans"/>
          <w:color w:val="0D0D0D"/>
          <w:highlight w:val="white"/>
        </w:rPr>
        <w:t xml:space="preserve"> changement</w:t>
      </w:r>
      <w:r w:rsidR="00766C30">
        <w:rPr>
          <w:rFonts w:ascii="Work Sans" w:hAnsi="Work Sans"/>
          <w:color w:val="0D0D0D"/>
          <w:highlight w:val="white"/>
        </w:rPr>
        <w:t>s</w:t>
      </w:r>
      <w:r>
        <w:rPr>
          <w:rFonts w:ascii="Work Sans" w:hAnsi="Work Sans"/>
          <w:color w:val="0D0D0D"/>
          <w:highlight w:val="white"/>
        </w:rPr>
        <w:t xml:space="preserve"> climatique</w:t>
      </w:r>
      <w:r w:rsidR="00766C30">
        <w:rPr>
          <w:rFonts w:ascii="Work Sans" w:hAnsi="Work Sans"/>
          <w:color w:val="0D0D0D"/>
          <w:highlight w:val="white"/>
        </w:rPr>
        <w:t>s</w:t>
      </w:r>
      <w:r>
        <w:rPr>
          <w:rFonts w:ascii="Work Sans" w:hAnsi="Work Sans"/>
          <w:color w:val="0D0D0D"/>
          <w:highlight w:val="white"/>
        </w:rPr>
        <w:t xml:space="preserve">. Pour cela, nous identifions la probabilité de dépassement de la température observée dans le climat moderne. Nous déterminons ensuite la température ayant la même probabilité d’occurrence dans un climat non soumis au réchauffement climatique (soit un changement de température de 0 °C par rapport à la période préindustrielle). Nous estimons ces températures contrefactuelles </w:t>
      </w:r>
      <w:r w:rsidR="004B4ED5">
        <w:rPr>
          <w:rFonts w:ascii="Work Sans" w:hAnsi="Work Sans"/>
          <w:color w:val="0D0D0D"/>
          <w:highlight w:val="white"/>
        </w:rPr>
        <w:t>en utilisant les deux</w:t>
      </w:r>
      <w:r w:rsidR="00986672">
        <w:rPr>
          <w:rFonts w:ascii="Work Sans" w:hAnsi="Work Sans"/>
          <w:color w:val="0D0D0D"/>
          <w:highlight w:val="white"/>
        </w:rPr>
        <w:t xml:space="preserve"> méthodes</w:t>
      </w:r>
      <w:r>
        <w:rPr>
          <w:rFonts w:ascii="Work Sans" w:hAnsi="Work Sans"/>
          <w:color w:val="0D0D0D"/>
          <w:highlight w:val="white"/>
        </w:rPr>
        <w:t xml:space="preserve"> </w:t>
      </w:r>
      <w:r w:rsidR="004B4ED5">
        <w:rPr>
          <w:rFonts w:ascii="Work Sans" w:hAnsi="Work Sans"/>
          <w:color w:val="0D0D0D"/>
          <w:highlight w:val="white"/>
        </w:rPr>
        <w:t xml:space="preserve">du système CSI </w:t>
      </w:r>
      <w:r w:rsidR="00986672">
        <w:rPr>
          <w:rFonts w:ascii="Work Sans" w:hAnsi="Work Sans"/>
          <w:color w:val="0D0D0D"/>
          <w:highlight w:val="white"/>
        </w:rPr>
        <w:t>fondées sur l</w:t>
      </w:r>
      <w:r>
        <w:rPr>
          <w:rFonts w:ascii="Work Sans" w:hAnsi="Work Sans"/>
          <w:color w:val="0D0D0D"/>
          <w:highlight w:val="white"/>
        </w:rPr>
        <w:t xml:space="preserve">’observation et sur des modèles, puis </w:t>
      </w:r>
      <w:r w:rsidR="00A66701">
        <w:rPr>
          <w:rFonts w:ascii="Work Sans" w:hAnsi="Work Sans"/>
          <w:color w:val="0D0D0D"/>
          <w:highlight w:val="white"/>
        </w:rPr>
        <w:t>en effectuant</w:t>
      </w:r>
      <w:r>
        <w:rPr>
          <w:rFonts w:ascii="Work Sans" w:hAnsi="Work Sans"/>
          <w:color w:val="0D0D0D"/>
          <w:highlight w:val="white"/>
        </w:rPr>
        <w:t xml:space="preserve"> </w:t>
      </w:r>
      <w:r w:rsidR="00A66701">
        <w:rPr>
          <w:rFonts w:ascii="Work Sans" w:hAnsi="Work Sans"/>
          <w:color w:val="0D0D0D"/>
          <w:highlight w:val="white"/>
        </w:rPr>
        <w:t>la</w:t>
      </w:r>
      <w:r>
        <w:rPr>
          <w:rFonts w:ascii="Work Sans" w:hAnsi="Work Sans"/>
          <w:color w:val="0D0D0D"/>
          <w:highlight w:val="white"/>
        </w:rPr>
        <w:t xml:space="preserve"> moyenne</w:t>
      </w:r>
      <w:r w:rsidR="00A66701">
        <w:rPr>
          <w:rFonts w:ascii="Work Sans" w:hAnsi="Work Sans"/>
          <w:color w:val="0D0D0D"/>
          <w:highlight w:val="white"/>
        </w:rPr>
        <w:t xml:space="preserve"> des </w:t>
      </w:r>
      <w:r w:rsidR="001173CA">
        <w:rPr>
          <w:rFonts w:ascii="Work Sans" w:hAnsi="Work Sans"/>
          <w:color w:val="0D0D0D"/>
          <w:highlight w:val="white"/>
        </w:rPr>
        <w:t>valeurs trouvées</w:t>
      </w:r>
      <w:r>
        <w:rPr>
          <w:rFonts w:ascii="Work Sans" w:hAnsi="Work Sans"/>
          <w:color w:val="0D0D0D"/>
          <w:highlight w:val="white"/>
        </w:rPr>
        <w:t>.</w:t>
      </w:r>
    </w:p>
    <w:p w14:paraId="2B149F6F" w14:textId="122E42D5" w:rsidR="00E85284" w:rsidRDefault="006953D4">
      <w:pPr>
        <w:shd w:val="clear" w:color="auto" w:fill="FFFFFF"/>
        <w:spacing w:before="240" w:after="240" w:line="240" w:lineRule="auto"/>
        <w:rPr>
          <w:rFonts w:ascii="Work Sans" w:eastAsia="Work Sans" w:hAnsi="Work Sans" w:cs="Work Sans"/>
          <w:highlight w:val="white"/>
        </w:rPr>
      </w:pPr>
      <w:r>
        <w:rPr>
          <w:rFonts w:ascii="Work Sans" w:hAnsi="Work Sans"/>
          <w:highlight w:val="white"/>
        </w:rPr>
        <w:t xml:space="preserve">Pour cette analyse, nous avons divisé chaque année entre 2015 et 2024 en deux saisons correspondant à la production de cacao : le cycle de récolte principal (d’octobre à mars) et le cycle de récolte secondaire (d’avril à septembre). Nous avons ensuite compté le nombre de jours dont la température maximale dépassait </w:t>
      </w:r>
      <w:r w:rsidR="00DE4424">
        <w:rPr>
          <w:rFonts w:ascii="Work Sans" w:hAnsi="Work Sans"/>
          <w:highlight w:val="white"/>
        </w:rPr>
        <w:t xml:space="preserve">les </w:t>
      </w:r>
      <w:r>
        <w:rPr>
          <w:rFonts w:ascii="Work Sans" w:hAnsi="Work Sans"/>
          <w:highlight w:val="white"/>
        </w:rPr>
        <w:t>32 °C au cours de chaque cycle entre 2015 et 2024, à la fois à l’aide des données ERA5 et des données contrefactuelles, avant de calculer la différence entre les deux</w:t>
      </w:r>
      <w:r w:rsidR="009518F2">
        <w:rPr>
          <w:rFonts w:ascii="Work Sans" w:hAnsi="Work Sans"/>
          <w:highlight w:val="white"/>
        </w:rPr>
        <w:t>. Cela nous a permis</w:t>
      </w:r>
      <w:r>
        <w:rPr>
          <w:rFonts w:ascii="Work Sans" w:hAnsi="Work Sans"/>
          <w:highlight w:val="white"/>
        </w:rPr>
        <w:t xml:space="preserve"> de déterminer le nombre de jours supplémentaires </w:t>
      </w:r>
      <w:r w:rsidR="004B386B">
        <w:rPr>
          <w:rFonts w:ascii="Work Sans" w:hAnsi="Work Sans"/>
          <w:highlight w:val="white"/>
        </w:rPr>
        <w:t>au-dessus de</w:t>
      </w:r>
      <w:r>
        <w:rPr>
          <w:rFonts w:ascii="Work Sans" w:hAnsi="Work Sans"/>
          <w:highlight w:val="white"/>
        </w:rPr>
        <w:t xml:space="preserve"> 32 °C </w:t>
      </w:r>
      <w:r w:rsidR="004B386B">
        <w:rPr>
          <w:rFonts w:ascii="Work Sans" w:hAnsi="Work Sans"/>
          <w:highlight w:val="white"/>
        </w:rPr>
        <w:t>dus au</w:t>
      </w:r>
      <w:r w:rsidR="009C3BF4">
        <w:rPr>
          <w:rFonts w:ascii="Work Sans" w:hAnsi="Work Sans"/>
          <w:highlight w:val="white"/>
        </w:rPr>
        <w:t>x</w:t>
      </w:r>
      <w:r>
        <w:rPr>
          <w:rFonts w:ascii="Work Sans" w:hAnsi="Work Sans"/>
          <w:highlight w:val="white"/>
        </w:rPr>
        <w:t xml:space="preserve"> changement</w:t>
      </w:r>
      <w:r w:rsidR="009C3BF4">
        <w:rPr>
          <w:rFonts w:ascii="Work Sans" w:hAnsi="Work Sans"/>
          <w:highlight w:val="white"/>
        </w:rPr>
        <w:t>s</w:t>
      </w:r>
      <w:r>
        <w:rPr>
          <w:rFonts w:ascii="Work Sans" w:hAnsi="Work Sans"/>
          <w:highlight w:val="white"/>
        </w:rPr>
        <w:t xml:space="preserve"> climatique</w:t>
      </w:r>
      <w:r w:rsidR="009C3BF4">
        <w:rPr>
          <w:rFonts w:ascii="Work Sans" w:hAnsi="Work Sans"/>
          <w:highlight w:val="white"/>
        </w:rPr>
        <w:t>s</w:t>
      </w:r>
      <w:r>
        <w:rPr>
          <w:rFonts w:ascii="Work Sans" w:hAnsi="Work Sans"/>
          <w:highlight w:val="white"/>
        </w:rPr>
        <w:t>.</w:t>
      </w:r>
    </w:p>
    <w:p w14:paraId="2B149F70" w14:textId="64AC29CF" w:rsidR="00E85284" w:rsidRDefault="006953D4">
      <w:pPr>
        <w:shd w:val="clear" w:color="auto" w:fill="FFFFFF"/>
        <w:spacing w:before="240" w:after="240" w:line="240" w:lineRule="auto"/>
        <w:rPr>
          <w:rFonts w:ascii="Work Sans" w:eastAsia="Work Sans" w:hAnsi="Work Sans" w:cs="Work Sans"/>
        </w:rPr>
      </w:pPr>
      <w:r w:rsidRPr="004B386B">
        <w:rPr>
          <w:rFonts w:ascii="Work Sans" w:hAnsi="Work Sans"/>
        </w:rPr>
        <w:t xml:space="preserve">Nous avons utilisé des </w:t>
      </w:r>
      <w:hyperlink r:id="rId45">
        <w:r w:rsidR="00E85284" w:rsidRPr="004B386B">
          <w:rPr>
            <w:rFonts w:ascii="Work Sans" w:hAnsi="Work Sans"/>
            <w:color w:val="1155CC"/>
          </w:rPr>
          <w:t>données raster à 10 mètres de résolution</w:t>
        </w:r>
      </w:hyperlink>
      <w:r w:rsidRPr="004B386B">
        <w:rPr>
          <w:rFonts w:ascii="Work Sans" w:hAnsi="Work Sans"/>
        </w:rPr>
        <w:t xml:space="preserve"> pour la Côte d’Ivoire et le Ghana afin d’identifier les exploitations de production de cacao, et avons lié les données aux limites administratives shapefile de niveau 1 provenant de la base de données de</w:t>
      </w:r>
      <w:r w:rsidRPr="00C21C1A">
        <w:rPr>
          <w:rFonts w:ascii="Work Sans" w:hAnsi="Work Sans"/>
          <w:i/>
          <w:iCs/>
        </w:rPr>
        <w:t xml:space="preserve"> Global Administrative Boundaries </w:t>
      </w:r>
      <w:r w:rsidRPr="004B386B">
        <w:rPr>
          <w:rFonts w:ascii="Work Sans" w:hAnsi="Work Sans"/>
        </w:rPr>
        <w:t>(</w:t>
      </w:r>
      <w:hyperlink r:id="rId46">
        <w:r w:rsidRPr="004B386B">
          <w:rPr>
            <w:rFonts w:ascii="Work Sans" w:hAnsi="Work Sans"/>
            <w:color w:val="1155CC"/>
          </w:rPr>
          <w:t>GADM</w:t>
        </w:r>
      </w:hyperlink>
      <w:r w:rsidRPr="004B386B">
        <w:rPr>
          <w:rFonts w:ascii="Work Sans" w:hAnsi="Work Sans"/>
        </w:rPr>
        <w:t xml:space="preserve">) afin d’identifier les régions et districts de production de cacao. Nous avons identifié les états producteurs de cacao au Nigéria à l’aide de données du </w:t>
      </w:r>
      <w:hyperlink r:id="rId47">
        <w:r w:rsidR="00E85284" w:rsidRPr="004B386B">
          <w:rPr>
            <w:rFonts w:ascii="Work Sans" w:hAnsi="Work Sans"/>
            <w:color w:val="1155CC"/>
          </w:rPr>
          <w:t>Bureau national des statistiques</w:t>
        </w:r>
      </w:hyperlink>
      <w:r w:rsidRPr="004B386B">
        <w:rPr>
          <w:rFonts w:ascii="Work Sans" w:hAnsi="Work Sans"/>
        </w:rPr>
        <w:t xml:space="preserve"> pour la saison de production 2011/2012, et au Ghana à l’aide des données mises à disposition par le </w:t>
      </w:r>
      <w:hyperlink r:id="rId48">
        <w:r w:rsidR="00E85284" w:rsidRPr="00C21C1A">
          <w:rPr>
            <w:rFonts w:ascii="Work Sans" w:hAnsi="Work Sans"/>
            <w:i/>
            <w:iCs/>
            <w:color w:val="1155CC"/>
          </w:rPr>
          <w:t>National Cocoa and Coffee Board</w:t>
        </w:r>
      </w:hyperlink>
      <w:r w:rsidRPr="004B386B">
        <w:rPr>
          <w:rFonts w:ascii="Work Sans" w:hAnsi="Work Sans"/>
        </w:rPr>
        <w:t>.</w:t>
      </w:r>
      <w:r w:rsidRPr="004B386B">
        <w:rPr>
          <w:rFonts w:ascii="Work Sans" w:hAnsi="Work Sans"/>
        </w:rPr>
        <w:br/>
      </w:r>
      <w:r>
        <w:br/>
      </w:r>
      <w:r w:rsidRPr="00C21C1A">
        <w:rPr>
          <w:rFonts w:ascii="Work Sans" w:hAnsi="Work Sans"/>
        </w:rPr>
        <w:t xml:space="preserve">Les </w:t>
      </w:r>
      <w:r w:rsidR="004106A2">
        <w:rPr>
          <w:rFonts w:ascii="Work Sans" w:hAnsi="Work Sans"/>
        </w:rPr>
        <w:t>valeurs</w:t>
      </w:r>
      <w:r w:rsidRPr="00C21C1A">
        <w:rPr>
          <w:rFonts w:ascii="Work Sans" w:hAnsi="Work Sans"/>
        </w:rPr>
        <w:t xml:space="preserve"> présent</w:t>
      </w:r>
      <w:r w:rsidR="004106A2">
        <w:rPr>
          <w:rFonts w:ascii="Work Sans" w:hAnsi="Work Sans"/>
        </w:rPr>
        <w:t>e</w:t>
      </w:r>
      <w:r w:rsidRPr="00C21C1A">
        <w:rPr>
          <w:rFonts w:ascii="Work Sans" w:hAnsi="Work Sans"/>
        </w:rPr>
        <w:t>s dans ce rapport sont généralement arrondi</w:t>
      </w:r>
      <w:r w:rsidR="00646314">
        <w:rPr>
          <w:rFonts w:ascii="Work Sans" w:hAnsi="Work Sans"/>
        </w:rPr>
        <w:t>e</w:t>
      </w:r>
      <w:r w:rsidRPr="00C21C1A">
        <w:rPr>
          <w:rFonts w:ascii="Work Sans" w:hAnsi="Work Sans"/>
        </w:rPr>
        <w:t xml:space="preserve">s à l’unité près. Au cours de cette analyse, </w:t>
      </w:r>
      <w:r w:rsidR="00646314">
        <w:rPr>
          <w:rFonts w:ascii="Work Sans" w:hAnsi="Work Sans"/>
        </w:rPr>
        <w:t>l</w:t>
      </w:r>
      <w:r w:rsidRPr="00C21C1A">
        <w:rPr>
          <w:rFonts w:ascii="Work Sans" w:hAnsi="Work Sans"/>
        </w:rPr>
        <w:t>es valeurs numériques ont été calculées avec grande précision</w:t>
      </w:r>
      <w:r w:rsidR="00646314">
        <w:rPr>
          <w:rFonts w:ascii="Work Sans" w:hAnsi="Work Sans"/>
        </w:rPr>
        <w:t>, à la fois</w:t>
      </w:r>
      <w:r w:rsidRPr="00C21C1A">
        <w:rPr>
          <w:rFonts w:ascii="Work Sans" w:hAnsi="Work Sans"/>
        </w:rPr>
        <w:t xml:space="preserve"> pour les données observées et contrefactuelles. Cependant, </w:t>
      </w:r>
      <w:r w:rsidR="00646314">
        <w:rPr>
          <w:rFonts w:ascii="Work Sans" w:hAnsi="Work Sans"/>
        </w:rPr>
        <w:t xml:space="preserve">afin de faciliter </w:t>
      </w:r>
      <w:r w:rsidR="007E64BE">
        <w:rPr>
          <w:rFonts w:ascii="Work Sans" w:hAnsi="Work Sans"/>
        </w:rPr>
        <w:t>l’élaboration du rapport et la</w:t>
      </w:r>
      <w:r w:rsidRPr="00C21C1A">
        <w:rPr>
          <w:rFonts w:ascii="Work Sans" w:hAnsi="Work Sans"/>
        </w:rPr>
        <w:t xml:space="preserve"> présentation, le nombre de décimales a été réduit. </w:t>
      </w:r>
      <w:r w:rsidR="007E64BE">
        <w:rPr>
          <w:rFonts w:ascii="Work Sans" w:hAnsi="Work Sans"/>
        </w:rPr>
        <w:t>L’arrondissement</w:t>
      </w:r>
      <w:r w:rsidRPr="00C21C1A">
        <w:rPr>
          <w:rFonts w:ascii="Work Sans" w:hAnsi="Work Sans"/>
        </w:rPr>
        <w:t xml:space="preserve"> peut </w:t>
      </w:r>
      <w:r w:rsidR="007E64BE">
        <w:rPr>
          <w:rFonts w:ascii="Work Sans" w:hAnsi="Work Sans"/>
        </w:rPr>
        <w:t xml:space="preserve">donc </w:t>
      </w:r>
      <w:r w:rsidRPr="00C21C1A">
        <w:rPr>
          <w:rFonts w:ascii="Work Sans" w:hAnsi="Work Sans"/>
        </w:rPr>
        <w:t>conduire à de faibles incohérences en cas de calculs effectués à partir des valeurs présentées. Ces incohérences sont le résultat de l’arrondissement et ne reflètent ou n’affectent pas la précision véritable de l’analyse.</w:t>
      </w:r>
    </w:p>
    <w:p w14:paraId="2B149F71" w14:textId="77777777" w:rsidR="00E85284" w:rsidRDefault="00E85284">
      <w:pPr>
        <w:spacing w:line="240" w:lineRule="auto"/>
        <w:rPr>
          <w:rFonts w:ascii="Work Sans" w:eastAsia="Work Sans" w:hAnsi="Work Sans" w:cs="Work Sans"/>
        </w:rPr>
      </w:pPr>
    </w:p>
    <w:p w14:paraId="2B149F72" w14:textId="77777777" w:rsidR="00E85284" w:rsidRDefault="00000000">
      <w:pPr>
        <w:spacing w:line="240" w:lineRule="auto"/>
        <w:rPr>
          <w:rFonts w:ascii="Work Sans" w:eastAsia="Work Sans" w:hAnsi="Work Sans" w:cs="Work Sans"/>
        </w:rPr>
      </w:pPr>
      <w:r>
        <w:pict w14:anchorId="2B149F8B">
          <v:rect id="_x0000_i1025" style="width:0;height:1.5pt" o:hralign="center" o:hrstd="t" o:hr="t" fillcolor="#a0a0a0" stroked="f"/>
        </w:pict>
      </w:r>
    </w:p>
    <w:p w14:paraId="2B149F73" w14:textId="77777777" w:rsidR="00E85284" w:rsidRDefault="00E85284">
      <w:pPr>
        <w:pBdr>
          <w:top w:val="none" w:sz="0" w:space="0" w:color="032849"/>
          <w:left w:val="none" w:sz="0" w:space="0" w:color="032849"/>
          <w:bottom w:val="none" w:sz="0" w:space="0" w:color="032849"/>
          <w:right w:val="none" w:sz="0" w:space="0" w:color="032849"/>
          <w:between w:val="none" w:sz="0" w:space="0" w:color="032849"/>
        </w:pBdr>
        <w:spacing w:line="240" w:lineRule="auto"/>
        <w:rPr>
          <w:rFonts w:ascii="Work Sans" w:eastAsia="Work Sans" w:hAnsi="Work Sans" w:cs="Work Sans"/>
        </w:rPr>
      </w:pPr>
    </w:p>
    <w:p w14:paraId="2B149F74" w14:textId="77777777" w:rsidR="00E85284" w:rsidRDefault="00E85284">
      <w:pPr>
        <w:pBdr>
          <w:top w:val="none" w:sz="0" w:space="0" w:color="032849"/>
          <w:left w:val="none" w:sz="0" w:space="0" w:color="032849"/>
          <w:bottom w:val="none" w:sz="0" w:space="0" w:color="032849"/>
          <w:right w:val="none" w:sz="0" w:space="0" w:color="032849"/>
          <w:between w:val="none" w:sz="0" w:space="0" w:color="032849"/>
        </w:pBdr>
        <w:spacing w:line="240" w:lineRule="auto"/>
        <w:rPr>
          <w:rFonts w:ascii="Work Sans" w:eastAsia="Work Sans" w:hAnsi="Work Sans" w:cs="Work Sans"/>
        </w:rPr>
      </w:pPr>
    </w:p>
    <w:p w14:paraId="2B149F75" w14:textId="5CB0FF49" w:rsidR="00E85284" w:rsidRDefault="00C21C1A">
      <w:pPr>
        <w:pStyle w:val="Ttulo1"/>
        <w:spacing w:before="0" w:after="0"/>
        <w:rPr>
          <w:rFonts w:ascii="Work Sans" w:eastAsia="Work Sans" w:hAnsi="Work Sans" w:cs="Work Sans"/>
          <w:b/>
          <w:color w:val="084F93"/>
          <w:sz w:val="22"/>
          <w:szCs w:val="22"/>
        </w:rPr>
      </w:pPr>
      <w:bookmarkStart w:id="1" w:name="_heading=h.30j0zll"/>
      <w:bookmarkEnd w:id="1"/>
      <w:r>
        <w:rPr>
          <w:rFonts w:ascii="Work Sans" w:hAnsi="Work Sans"/>
          <w:b/>
          <w:color w:val="084F93"/>
          <w:sz w:val="22"/>
        </w:rPr>
        <w:t xml:space="preserve">CONTRIBUTIONS </w:t>
      </w:r>
      <w:r w:rsidR="00930F75">
        <w:rPr>
          <w:rFonts w:ascii="Work Sans" w:hAnsi="Work Sans"/>
          <w:b/>
          <w:color w:val="084F93"/>
          <w:sz w:val="22"/>
        </w:rPr>
        <w:t>AU RAPPORT</w:t>
      </w:r>
    </w:p>
    <w:p w14:paraId="2B149F76" w14:textId="77777777" w:rsidR="00E85284" w:rsidRDefault="00E85284">
      <w:pPr>
        <w:spacing w:line="240" w:lineRule="auto"/>
        <w:rPr>
          <w:rFonts w:ascii="Work Sans" w:eastAsia="Work Sans" w:hAnsi="Work Sans" w:cs="Work Sans"/>
        </w:rPr>
      </w:pPr>
    </w:p>
    <w:p w14:paraId="2B149F77" w14:textId="77777777" w:rsidR="00E85284" w:rsidRDefault="006953D4">
      <w:pPr>
        <w:pBdr>
          <w:top w:val="none" w:sz="0" w:space="0" w:color="032849"/>
          <w:left w:val="none" w:sz="0" w:space="0" w:color="032849"/>
          <w:bottom w:val="none" w:sz="0" w:space="0" w:color="032849"/>
          <w:right w:val="none" w:sz="0" w:space="0" w:color="032849"/>
          <w:between w:val="none" w:sz="0" w:space="0" w:color="032849"/>
        </w:pBdr>
        <w:spacing w:line="240" w:lineRule="auto"/>
        <w:rPr>
          <w:rFonts w:ascii="Work Sans" w:eastAsia="Work Sans" w:hAnsi="Work Sans" w:cs="Work Sans"/>
        </w:rPr>
      </w:pPr>
      <w:r>
        <w:rPr>
          <w:rFonts w:ascii="Work Sans" w:hAnsi="Work Sans"/>
        </w:rPr>
        <w:t>Analyste principal : Joseph Giguere</w:t>
      </w:r>
    </w:p>
    <w:p w14:paraId="2B149F78" w14:textId="77777777" w:rsidR="00E85284" w:rsidRDefault="006953D4">
      <w:pPr>
        <w:pBdr>
          <w:top w:val="none" w:sz="0" w:space="0" w:color="032849"/>
          <w:left w:val="none" w:sz="0" w:space="0" w:color="032849"/>
          <w:bottom w:val="none" w:sz="0" w:space="0" w:color="032849"/>
          <w:right w:val="none" w:sz="0" w:space="0" w:color="032849"/>
          <w:between w:val="none" w:sz="0" w:space="0" w:color="032849"/>
        </w:pBdr>
        <w:spacing w:line="240" w:lineRule="auto"/>
        <w:rPr>
          <w:rFonts w:ascii="Work Sans" w:eastAsia="Work Sans" w:hAnsi="Work Sans" w:cs="Work Sans"/>
        </w:rPr>
      </w:pPr>
      <w:r>
        <w:rPr>
          <w:rFonts w:ascii="Work Sans" w:hAnsi="Work Sans"/>
        </w:rPr>
        <w:t>Rédactrice : Michelle Young</w:t>
      </w:r>
    </w:p>
    <w:p w14:paraId="2B149F79" w14:textId="77777777" w:rsidR="00E85284" w:rsidRDefault="006953D4">
      <w:pPr>
        <w:pBdr>
          <w:top w:val="none" w:sz="0" w:space="0" w:color="032849"/>
          <w:left w:val="none" w:sz="0" w:space="0" w:color="032849"/>
          <w:bottom w:val="none" w:sz="0" w:space="0" w:color="032849"/>
          <w:right w:val="none" w:sz="0" w:space="0" w:color="032849"/>
          <w:between w:val="none" w:sz="0" w:space="0" w:color="032849"/>
        </w:pBdr>
        <w:spacing w:line="240" w:lineRule="auto"/>
        <w:rPr>
          <w:rFonts w:ascii="Work Sans" w:eastAsia="Work Sans" w:hAnsi="Work Sans" w:cs="Work Sans"/>
        </w:rPr>
      </w:pPr>
      <w:r>
        <w:rPr>
          <w:rFonts w:ascii="Work Sans" w:hAnsi="Work Sans"/>
        </w:rPr>
        <w:t>Graphiste : Megan Martin</w:t>
      </w:r>
    </w:p>
    <w:p w14:paraId="2B149F7A" w14:textId="77777777" w:rsidR="00E85284" w:rsidRDefault="006953D4">
      <w:pPr>
        <w:pBdr>
          <w:top w:val="none" w:sz="0" w:space="0" w:color="032849"/>
          <w:left w:val="none" w:sz="0" w:space="0" w:color="032849"/>
          <w:bottom w:val="none" w:sz="0" w:space="0" w:color="032849"/>
          <w:right w:val="none" w:sz="0" w:space="0" w:color="032849"/>
          <w:between w:val="none" w:sz="0" w:space="0" w:color="032849"/>
        </w:pBdr>
        <w:spacing w:line="240" w:lineRule="auto"/>
        <w:rPr>
          <w:rFonts w:ascii="Work Sans" w:eastAsia="Work Sans" w:hAnsi="Work Sans" w:cs="Work Sans"/>
        </w:rPr>
      </w:pPr>
      <w:r>
        <w:rPr>
          <w:rFonts w:ascii="Work Sans" w:hAnsi="Work Sans"/>
        </w:rPr>
        <w:t>Éditrices : Raina DeFonza, Kristina Dahl</w:t>
      </w:r>
    </w:p>
    <w:p w14:paraId="2B149F7B" w14:textId="77777777" w:rsidR="00E85284" w:rsidRDefault="00E85284">
      <w:pPr>
        <w:pBdr>
          <w:top w:val="none" w:sz="0" w:space="0" w:color="032849"/>
          <w:left w:val="none" w:sz="0" w:space="0" w:color="032849"/>
          <w:bottom w:val="none" w:sz="0" w:space="0" w:color="032849"/>
          <w:right w:val="none" w:sz="0" w:space="0" w:color="032849"/>
          <w:between w:val="none" w:sz="0" w:space="0" w:color="032849"/>
        </w:pBdr>
        <w:spacing w:line="240" w:lineRule="auto"/>
        <w:rPr>
          <w:rFonts w:ascii="Work Sans" w:eastAsia="Work Sans" w:hAnsi="Work Sans" w:cs="Work Sans"/>
        </w:rPr>
      </w:pPr>
    </w:p>
    <w:p w14:paraId="2B149F7C" w14:textId="77777777" w:rsidR="00E85284" w:rsidRPr="00D04BC3" w:rsidRDefault="00E85284">
      <w:pPr>
        <w:spacing w:line="240" w:lineRule="auto"/>
        <w:jc w:val="center"/>
        <w:rPr>
          <w:rFonts w:ascii="Work Sans" w:eastAsia="Work Sans" w:hAnsi="Work Sans" w:cs="Work Sans"/>
          <w:i/>
          <w:color w:val="1D1C1D"/>
        </w:rPr>
      </w:pPr>
      <w:hyperlink r:id="rId49">
        <w:r w:rsidRPr="00EF65C9">
          <w:rPr>
            <w:rFonts w:ascii="Work Sans" w:hAnsi="Work Sans"/>
            <w:i/>
            <w:iCs/>
            <w:color w:val="1155CC"/>
          </w:rPr>
          <w:t>Climate Central</w:t>
        </w:r>
      </w:hyperlink>
      <w:r w:rsidR="006953D4" w:rsidRPr="00D04BC3">
        <w:rPr>
          <w:rFonts w:ascii="Work Sans" w:hAnsi="Work Sans"/>
          <w:i/>
          <w:color w:val="1D1C1D"/>
        </w:rPr>
        <w:t xml:space="preserve"> </w:t>
      </w:r>
      <w:r w:rsidR="006953D4" w:rsidRPr="00D04BC3">
        <w:rPr>
          <w:rFonts w:ascii="Work Sans" w:hAnsi="Work Sans"/>
          <w:i/>
          <w:iCs/>
        </w:rPr>
        <w:t>est un groupe indépendant de scientifiques et de communicateurs ayant pour objectif d’étudier et de rendre compte des effets du changement climatique et de la façon dont il affecte la vie des individus.</w:t>
      </w:r>
      <w:r w:rsidR="006953D4" w:rsidRPr="00D04BC3">
        <w:rPr>
          <w:rFonts w:ascii="Work Sans" w:hAnsi="Work Sans"/>
          <w:i/>
          <w:color w:val="1D1C1D"/>
        </w:rPr>
        <w:t xml:space="preserve"> </w:t>
      </w:r>
      <w:r w:rsidR="006953D4" w:rsidRPr="00EF65C9">
        <w:rPr>
          <w:rFonts w:ascii="Work Sans" w:hAnsi="Work Sans"/>
          <w:i/>
          <w:color w:val="1D1C1D"/>
        </w:rPr>
        <w:t>Climate Central</w:t>
      </w:r>
      <w:r w:rsidR="006953D4" w:rsidRPr="00D04BC3">
        <w:rPr>
          <w:rFonts w:ascii="Work Sans" w:hAnsi="Work Sans"/>
          <w:i/>
          <w:color w:val="1D1C1D"/>
        </w:rPr>
        <w:t xml:space="preserve"> est une organisation à but non lucratif politiquement neutre.</w:t>
      </w:r>
    </w:p>
    <w:p w14:paraId="2B149F7D" w14:textId="77777777" w:rsidR="00E85284" w:rsidRDefault="00E85284">
      <w:pPr>
        <w:spacing w:line="240" w:lineRule="auto"/>
        <w:jc w:val="center"/>
        <w:rPr>
          <w:rFonts w:ascii="Work Sans" w:eastAsia="Work Sans" w:hAnsi="Work Sans" w:cs="Work Sans"/>
          <w:i/>
          <w:color w:val="1D1C1D"/>
        </w:rPr>
      </w:pPr>
    </w:p>
    <w:p w14:paraId="2B149F7E" w14:textId="77777777" w:rsidR="00E85284" w:rsidRDefault="006953D4">
      <w:pPr>
        <w:shd w:val="clear" w:color="auto" w:fill="FFFFFF"/>
        <w:spacing w:line="240" w:lineRule="auto"/>
        <w:jc w:val="center"/>
        <w:rPr>
          <w:rFonts w:ascii="Work Sans" w:eastAsia="Work Sans" w:hAnsi="Work Sans" w:cs="Work Sans"/>
          <w:b/>
          <w:i/>
          <w:color w:val="333333"/>
        </w:rPr>
      </w:pPr>
      <w:r>
        <w:rPr>
          <w:rFonts w:ascii="Work Sans" w:hAnsi="Work Sans"/>
          <w:b/>
          <w:i/>
          <w:color w:val="333333"/>
        </w:rPr>
        <w:t>Financé en grande partie par le Fonds pour la Terre de Jeff Bezos.</w:t>
      </w:r>
    </w:p>
    <w:p w14:paraId="2B149F7F" w14:textId="77777777" w:rsidR="00E85284" w:rsidRDefault="00E85284">
      <w:pPr>
        <w:shd w:val="clear" w:color="auto" w:fill="FFFFFF"/>
        <w:spacing w:line="240" w:lineRule="auto"/>
        <w:jc w:val="center"/>
        <w:rPr>
          <w:rFonts w:ascii="Work Sans" w:eastAsia="Work Sans" w:hAnsi="Work Sans" w:cs="Work Sans"/>
          <w:b/>
          <w:i/>
          <w:color w:val="333333"/>
        </w:rPr>
      </w:pPr>
    </w:p>
    <w:p w14:paraId="2B149F80" w14:textId="77777777" w:rsidR="00E85284" w:rsidRDefault="00E85284">
      <w:pPr>
        <w:shd w:val="clear" w:color="auto" w:fill="FFFFFF"/>
        <w:spacing w:line="240" w:lineRule="auto"/>
        <w:jc w:val="center"/>
        <w:rPr>
          <w:rFonts w:ascii="Work Sans" w:eastAsia="Work Sans" w:hAnsi="Work Sans" w:cs="Work Sans"/>
          <w:b/>
          <w:i/>
          <w:color w:val="333333"/>
        </w:rPr>
      </w:pPr>
    </w:p>
    <w:p w14:paraId="2B149F81" w14:textId="77777777" w:rsidR="00E85284" w:rsidRDefault="00E85284">
      <w:pPr>
        <w:shd w:val="clear" w:color="auto" w:fill="FFFFFF"/>
        <w:spacing w:line="240" w:lineRule="auto"/>
        <w:jc w:val="center"/>
        <w:rPr>
          <w:rFonts w:ascii="Work Sans" w:eastAsia="Work Sans" w:hAnsi="Work Sans" w:cs="Work Sans"/>
          <w:b/>
          <w:i/>
          <w:color w:val="333333"/>
        </w:rPr>
      </w:pPr>
    </w:p>
    <w:p w14:paraId="2B149F82" w14:textId="77777777" w:rsidR="00E85284" w:rsidRDefault="00E85284">
      <w:pPr>
        <w:rPr>
          <w:rFonts w:ascii="Calibri" w:eastAsia="Calibri" w:hAnsi="Calibri" w:cs="Calibri"/>
          <w:highlight w:val="white"/>
        </w:rPr>
      </w:pPr>
    </w:p>
    <w:sectPr w:rsidR="00E85284">
      <w:footerReference w:type="default" r:id="rId50"/>
      <w:footerReference w:type="first" r:id="rId5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61604" w14:textId="77777777" w:rsidR="00754856" w:rsidRDefault="00754856">
      <w:pPr>
        <w:spacing w:line="240" w:lineRule="auto"/>
      </w:pPr>
      <w:r>
        <w:separator/>
      </w:r>
    </w:p>
  </w:endnote>
  <w:endnote w:type="continuationSeparator" w:id="0">
    <w:p w14:paraId="19B83D16" w14:textId="77777777" w:rsidR="00754856" w:rsidRDefault="007548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charset w:val="00"/>
    <w:family w:val="auto"/>
    <w:pitch w:val="variable"/>
    <w:sig w:usb0="A00000FF" w:usb1="5000E07B" w:usb2="00000000" w:usb3="00000000" w:csb0="00000193" w:csb1="00000000"/>
    <w:embedRegular r:id="rId1" w:fontKey="{23D8C0C5-7921-45B4-B043-DFB4A053D3A1}"/>
    <w:embedBold r:id="rId2" w:fontKey="{8290B8BB-5C8A-41E6-B1DF-13BBE6A5A911}"/>
    <w:embedItalic r:id="rId3" w:fontKey="{60A40BAE-215D-41B9-A184-F612BAA5564A}"/>
    <w:embedBoldItalic r:id="rId4" w:fontKey="{CE091C1F-83CD-4B3D-A1B8-D48BD87A03CD}"/>
  </w:font>
  <w:font w:name="Helvetica Neue">
    <w:charset w:val="00"/>
    <w:family w:val="auto"/>
    <w:pitch w:val="default"/>
    <w:embedRegular r:id="rId5" w:fontKey="{292ECEC6-4235-4E77-ACE9-5B87E5843AA9}"/>
    <w:embedBold r:id="rId6" w:fontKey="{4ABB51D3-C167-48B5-B415-A8BE95F707EA}"/>
  </w:font>
  <w:font w:name="Calibri">
    <w:panose1 w:val="020F0502020204030204"/>
    <w:charset w:val="00"/>
    <w:family w:val="swiss"/>
    <w:pitch w:val="variable"/>
    <w:sig w:usb0="E4002EFF" w:usb1="C200247B" w:usb2="00000009" w:usb3="00000000" w:csb0="000001FF" w:csb1="00000000"/>
    <w:embedRegular r:id="rId7" w:fontKey="{AEE16CC6-B4BE-4244-80C6-48F62C33B7A8}"/>
  </w:font>
  <w:font w:name="Cambria">
    <w:panose1 w:val="02040503050406030204"/>
    <w:charset w:val="00"/>
    <w:family w:val="roman"/>
    <w:pitch w:val="variable"/>
    <w:sig w:usb0="E00006FF" w:usb1="420024FF" w:usb2="02000000" w:usb3="00000000" w:csb0="0000019F" w:csb1="00000000"/>
    <w:embedRegular r:id="rId8" w:fontKey="{C5ADDA07-B938-49FB-B671-74AFBE7C36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49F8C" w14:textId="05B58ACD" w:rsidR="00E85284" w:rsidRDefault="006953D4">
    <w:pPr>
      <w:jc w:val="right"/>
      <w:rPr>
        <w:rFonts w:ascii="Work Sans" w:eastAsia="Work Sans" w:hAnsi="Work Sans" w:cs="Work Sans"/>
        <w:b/>
        <w:color w:val="084F93"/>
      </w:rPr>
    </w:pPr>
    <w:r>
      <w:rPr>
        <w:rFonts w:ascii="Work Sans" w:eastAsia="Work Sans" w:hAnsi="Work Sans" w:cs="Work Sans"/>
        <w:b/>
        <w:color w:val="084F93"/>
      </w:rPr>
      <w:fldChar w:fldCharType="begin"/>
    </w:r>
    <w:r>
      <w:rPr>
        <w:rFonts w:ascii="Work Sans" w:eastAsia="Work Sans" w:hAnsi="Work Sans" w:cs="Work Sans"/>
        <w:b/>
        <w:color w:val="084F93"/>
      </w:rPr>
      <w:instrText>PAGE</w:instrText>
    </w:r>
    <w:r>
      <w:rPr>
        <w:rFonts w:ascii="Work Sans" w:eastAsia="Work Sans" w:hAnsi="Work Sans" w:cs="Work Sans"/>
        <w:b/>
        <w:color w:val="084F93"/>
      </w:rPr>
      <w:fldChar w:fldCharType="separate"/>
    </w:r>
    <w:r w:rsidR="002C347B">
      <w:rPr>
        <w:rFonts w:ascii="Work Sans" w:eastAsia="Work Sans" w:hAnsi="Work Sans" w:cs="Work Sans"/>
        <w:b/>
        <w:noProof/>
        <w:color w:val="084F93"/>
      </w:rPr>
      <w:t>2</w:t>
    </w:r>
    <w:r>
      <w:rPr>
        <w:rFonts w:ascii="Work Sans" w:eastAsia="Work Sans" w:hAnsi="Work Sans" w:cs="Work Sans"/>
        <w:b/>
        <w:color w:val="084F9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49F8D" w14:textId="77777777" w:rsidR="00E85284" w:rsidRDefault="00E852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3EB69" w14:textId="77777777" w:rsidR="00754856" w:rsidRDefault="00754856">
      <w:pPr>
        <w:spacing w:line="240" w:lineRule="auto"/>
      </w:pPr>
      <w:r>
        <w:separator/>
      </w:r>
    </w:p>
  </w:footnote>
  <w:footnote w:type="continuationSeparator" w:id="0">
    <w:p w14:paraId="3105AF73" w14:textId="77777777" w:rsidR="00754856" w:rsidRDefault="0075485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D7375"/>
    <w:multiLevelType w:val="multilevel"/>
    <w:tmpl w:val="4052E17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6E0A40"/>
    <w:multiLevelType w:val="multilevel"/>
    <w:tmpl w:val="DC288AA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7401EF"/>
    <w:multiLevelType w:val="multilevel"/>
    <w:tmpl w:val="C8143688"/>
    <w:lvl w:ilvl="0">
      <w:start w:val="1"/>
      <w:numFmt w:val="decimal"/>
      <w:lvlText w:val="%1."/>
      <w:lvlJc w:val="left"/>
      <w:pPr>
        <w:ind w:left="1440" w:hanging="360"/>
      </w:pPr>
      <w:rPr>
        <w:sz w:val="28"/>
        <w:szCs w:val="28"/>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2618282A"/>
    <w:multiLevelType w:val="multilevel"/>
    <w:tmpl w:val="115689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4245C3"/>
    <w:multiLevelType w:val="multilevel"/>
    <w:tmpl w:val="37BE0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0D06F4B"/>
    <w:multiLevelType w:val="multilevel"/>
    <w:tmpl w:val="DE0AA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7E73BF"/>
    <w:multiLevelType w:val="multilevel"/>
    <w:tmpl w:val="767CD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D5129FA"/>
    <w:multiLevelType w:val="multilevel"/>
    <w:tmpl w:val="22B4975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1B06DB4"/>
    <w:multiLevelType w:val="multilevel"/>
    <w:tmpl w:val="A9A46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98D5709"/>
    <w:multiLevelType w:val="multilevel"/>
    <w:tmpl w:val="8452C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0454338">
    <w:abstractNumId w:val="5"/>
  </w:num>
  <w:num w:numId="2" w16cid:durableId="93328095">
    <w:abstractNumId w:val="1"/>
  </w:num>
  <w:num w:numId="3" w16cid:durableId="378867839">
    <w:abstractNumId w:val="9"/>
  </w:num>
  <w:num w:numId="4" w16cid:durableId="381247520">
    <w:abstractNumId w:val="6"/>
  </w:num>
  <w:num w:numId="5" w16cid:durableId="1928880223">
    <w:abstractNumId w:val="3"/>
  </w:num>
  <w:num w:numId="6" w16cid:durableId="1942639212">
    <w:abstractNumId w:val="2"/>
  </w:num>
  <w:num w:numId="7" w16cid:durableId="200434383">
    <w:abstractNumId w:val="4"/>
  </w:num>
  <w:num w:numId="8" w16cid:durableId="87506169">
    <w:abstractNumId w:val="8"/>
  </w:num>
  <w:num w:numId="9" w16cid:durableId="712580680">
    <w:abstractNumId w:val="0"/>
  </w:num>
  <w:num w:numId="10" w16cid:durableId="7270170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284"/>
    <w:rsid w:val="00000933"/>
    <w:rsid w:val="00042747"/>
    <w:rsid w:val="00046494"/>
    <w:rsid w:val="00060D1A"/>
    <w:rsid w:val="000721D4"/>
    <w:rsid w:val="00076612"/>
    <w:rsid w:val="000767DE"/>
    <w:rsid w:val="000946FE"/>
    <w:rsid w:val="000C1AD4"/>
    <w:rsid w:val="0011192C"/>
    <w:rsid w:val="001173CA"/>
    <w:rsid w:val="001527B8"/>
    <w:rsid w:val="00164321"/>
    <w:rsid w:val="0018129F"/>
    <w:rsid w:val="001A58D6"/>
    <w:rsid w:val="001F3154"/>
    <w:rsid w:val="001F7D0B"/>
    <w:rsid w:val="002110F0"/>
    <w:rsid w:val="002130FA"/>
    <w:rsid w:val="002243C2"/>
    <w:rsid w:val="002318A6"/>
    <w:rsid w:val="00242765"/>
    <w:rsid w:val="002475B4"/>
    <w:rsid w:val="002673C1"/>
    <w:rsid w:val="00291C28"/>
    <w:rsid w:val="002A3240"/>
    <w:rsid w:val="002B2AD6"/>
    <w:rsid w:val="002C0CA6"/>
    <w:rsid w:val="002C347B"/>
    <w:rsid w:val="00302A85"/>
    <w:rsid w:val="00317E03"/>
    <w:rsid w:val="00332B2F"/>
    <w:rsid w:val="003364BC"/>
    <w:rsid w:val="00363042"/>
    <w:rsid w:val="00372222"/>
    <w:rsid w:val="00381F59"/>
    <w:rsid w:val="003C2D6D"/>
    <w:rsid w:val="003C3C0D"/>
    <w:rsid w:val="003C5873"/>
    <w:rsid w:val="004106A2"/>
    <w:rsid w:val="00435C9F"/>
    <w:rsid w:val="00471819"/>
    <w:rsid w:val="004A04C2"/>
    <w:rsid w:val="004A7F78"/>
    <w:rsid w:val="004B386B"/>
    <w:rsid w:val="004B4ED5"/>
    <w:rsid w:val="004C5C53"/>
    <w:rsid w:val="004F60C5"/>
    <w:rsid w:val="005247D2"/>
    <w:rsid w:val="005514C0"/>
    <w:rsid w:val="005750A3"/>
    <w:rsid w:val="005B40DF"/>
    <w:rsid w:val="005D1A86"/>
    <w:rsid w:val="005F7742"/>
    <w:rsid w:val="00601C6F"/>
    <w:rsid w:val="006264E2"/>
    <w:rsid w:val="00630FFE"/>
    <w:rsid w:val="00636D74"/>
    <w:rsid w:val="00645BAA"/>
    <w:rsid w:val="00646314"/>
    <w:rsid w:val="00671BFF"/>
    <w:rsid w:val="006723C1"/>
    <w:rsid w:val="00690CE9"/>
    <w:rsid w:val="006953D4"/>
    <w:rsid w:val="00697293"/>
    <w:rsid w:val="006D1C6F"/>
    <w:rsid w:val="006D501F"/>
    <w:rsid w:val="006E02B2"/>
    <w:rsid w:val="006E3210"/>
    <w:rsid w:val="006F7E30"/>
    <w:rsid w:val="00701886"/>
    <w:rsid w:val="00716D30"/>
    <w:rsid w:val="00746C49"/>
    <w:rsid w:val="00753FAD"/>
    <w:rsid w:val="00754856"/>
    <w:rsid w:val="00761F2B"/>
    <w:rsid w:val="00764577"/>
    <w:rsid w:val="0076643F"/>
    <w:rsid w:val="00766C30"/>
    <w:rsid w:val="00771956"/>
    <w:rsid w:val="007D7267"/>
    <w:rsid w:val="007E64BE"/>
    <w:rsid w:val="00816E0B"/>
    <w:rsid w:val="00824AFD"/>
    <w:rsid w:val="00836BF5"/>
    <w:rsid w:val="0085099A"/>
    <w:rsid w:val="008950CF"/>
    <w:rsid w:val="008A53C8"/>
    <w:rsid w:val="008B3557"/>
    <w:rsid w:val="008C2083"/>
    <w:rsid w:val="008D2730"/>
    <w:rsid w:val="008E716F"/>
    <w:rsid w:val="008E7884"/>
    <w:rsid w:val="008F6357"/>
    <w:rsid w:val="009128F9"/>
    <w:rsid w:val="00930F75"/>
    <w:rsid w:val="0094014E"/>
    <w:rsid w:val="009518F2"/>
    <w:rsid w:val="009729D1"/>
    <w:rsid w:val="00974FA4"/>
    <w:rsid w:val="00986672"/>
    <w:rsid w:val="00987BC1"/>
    <w:rsid w:val="009B0F56"/>
    <w:rsid w:val="009B4F94"/>
    <w:rsid w:val="009C3BF4"/>
    <w:rsid w:val="009D6CBE"/>
    <w:rsid w:val="00A14C4A"/>
    <w:rsid w:val="00A27814"/>
    <w:rsid w:val="00A57BB2"/>
    <w:rsid w:val="00A60194"/>
    <w:rsid w:val="00A66701"/>
    <w:rsid w:val="00A90AC2"/>
    <w:rsid w:val="00A97B55"/>
    <w:rsid w:val="00AA685C"/>
    <w:rsid w:val="00AB4191"/>
    <w:rsid w:val="00AB78B3"/>
    <w:rsid w:val="00AD1588"/>
    <w:rsid w:val="00AE50C6"/>
    <w:rsid w:val="00AE6A7B"/>
    <w:rsid w:val="00AF3F31"/>
    <w:rsid w:val="00B47E78"/>
    <w:rsid w:val="00B8192C"/>
    <w:rsid w:val="00BC46FB"/>
    <w:rsid w:val="00BE57B2"/>
    <w:rsid w:val="00C21C1A"/>
    <w:rsid w:val="00C341D2"/>
    <w:rsid w:val="00C54B62"/>
    <w:rsid w:val="00C70DCE"/>
    <w:rsid w:val="00C715D2"/>
    <w:rsid w:val="00CA48C1"/>
    <w:rsid w:val="00CA71E2"/>
    <w:rsid w:val="00CC0951"/>
    <w:rsid w:val="00CD7091"/>
    <w:rsid w:val="00CD75EE"/>
    <w:rsid w:val="00D04BC3"/>
    <w:rsid w:val="00D06EEB"/>
    <w:rsid w:val="00D1047A"/>
    <w:rsid w:val="00D12071"/>
    <w:rsid w:val="00D375CB"/>
    <w:rsid w:val="00D431E2"/>
    <w:rsid w:val="00D56070"/>
    <w:rsid w:val="00DB34AD"/>
    <w:rsid w:val="00DE4424"/>
    <w:rsid w:val="00DE5DE6"/>
    <w:rsid w:val="00E32309"/>
    <w:rsid w:val="00E63AF3"/>
    <w:rsid w:val="00E6701D"/>
    <w:rsid w:val="00E85284"/>
    <w:rsid w:val="00E85A35"/>
    <w:rsid w:val="00E85F8D"/>
    <w:rsid w:val="00EC0DB7"/>
    <w:rsid w:val="00EF2510"/>
    <w:rsid w:val="00EF65C9"/>
    <w:rsid w:val="00EF73A7"/>
    <w:rsid w:val="00F36CC2"/>
    <w:rsid w:val="00F452CD"/>
    <w:rsid w:val="00F6420D"/>
    <w:rsid w:val="00F6662F"/>
    <w:rsid w:val="00F722BD"/>
    <w:rsid w:val="00FA4B9D"/>
    <w:rsid w:val="00FB41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49CD0"/>
  <w15:docId w15:val="{4720EED1-C171-4255-9D31-DCC61EAAC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anormal"/>
    <w:tblPr>
      <w:tblStyleRowBandSize w:val="1"/>
      <w:tblStyleColBandSize w:val="1"/>
      <w:tblCellMar>
        <w:top w:w="100" w:type="dxa"/>
        <w:left w:w="100" w:type="dxa"/>
        <w:bottom w:w="100" w:type="dxa"/>
        <w:right w:w="100" w:type="dxa"/>
      </w:tblCellMar>
    </w:tblPr>
  </w:style>
  <w:style w:type="table" w:customStyle="1" w:styleId="a0">
    <w:basedOn w:val="Tablanormal"/>
    <w:tblPr>
      <w:tblStyleRowBandSize w:val="1"/>
      <w:tblStyleColBandSize w:val="1"/>
      <w:tblCellMar>
        <w:top w:w="100" w:type="dxa"/>
        <w:left w:w="100" w:type="dxa"/>
        <w:bottom w:w="100" w:type="dxa"/>
        <w:right w:w="100" w:type="dxa"/>
      </w:tblCellMar>
    </w:tblPr>
  </w:style>
  <w:style w:type="table" w:customStyle="1" w:styleId="a1">
    <w:basedOn w:val="Tablanormal"/>
    <w:tblPr>
      <w:tblStyleRowBandSize w:val="1"/>
      <w:tblStyleColBandSize w:val="1"/>
      <w:tblCellMar>
        <w:top w:w="100" w:type="dxa"/>
        <w:left w:w="100" w:type="dxa"/>
        <w:bottom w:w="100" w:type="dxa"/>
        <w:right w:w="100" w:type="dxa"/>
      </w:tblCellMar>
    </w:tblPr>
  </w:style>
  <w:style w:type="table" w:customStyle="1" w:styleId="a2">
    <w:basedOn w:val="Tablanormal"/>
    <w:tblPr>
      <w:tblStyleRowBandSize w:val="1"/>
      <w:tblStyleColBandSize w:val="1"/>
      <w:tblCellMar>
        <w:top w:w="100" w:type="dxa"/>
        <w:left w:w="100" w:type="dxa"/>
        <w:bottom w:w="100" w:type="dxa"/>
        <w:right w:w="100" w:type="dxa"/>
      </w:tblCellMar>
    </w:tblPr>
  </w:style>
  <w:style w:type="table" w:customStyle="1" w:styleId="a3">
    <w:basedOn w:val="Tablanormal"/>
    <w:tblPr>
      <w:tblStyleRowBandSize w:val="1"/>
      <w:tblStyleColBandSize w:val="1"/>
      <w:tblCellMar>
        <w:top w:w="100" w:type="dxa"/>
        <w:left w:w="100" w:type="dxa"/>
        <w:bottom w:w="100" w:type="dxa"/>
        <w:right w:w="100" w:type="dxa"/>
      </w:tblCellMar>
    </w:tblPr>
  </w:style>
  <w:style w:type="table" w:customStyle="1" w:styleId="a4">
    <w:basedOn w:val="Tablanormal"/>
    <w:tblPr>
      <w:tblStyleRowBandSize w:val="1"/>
      <w:tblStyleColBandSize w:val="1"/>
      <w:tblCellMar>
        <w:top w:w="100" w:type="dxa"/>
        <w:left w:w="100" w:type="dxa"/>
        <w:bottom w:w="100" w:type="dxa"/>
        <w:right w:w="100" w:type="dxa"/>
      </w:tblCellMar>
    </w:tblPr>
  </w:style>
  <w:style w:type="table" w:customStyle="1" w:styleId="a5">
    <w:basedOn w:val="Tablanormal"/>
    <w:tblPr>
      <w:tblStyleRowBandSize w:val="1"/>
      <w:tblStyleColBandSize w:val="1"/>
      <w:tblCellMar>
        <w:top w:w="100" w:type="dxa"/>
        <w:left w:w="100" w:type="dxa"/>
        <w:bottom w:w="100" w:type="dxa"/>
        <w:right w:w="100" w:type="dxa"/>
      </w:tblCellMar>
    </w:tblPr>
  </w:style>
  <w:style w:type="table" w:customStyle="1" w:styleId="a6">
    <w:basedOn w:val="Tablanormal"/>
    <w:tblPr>
      <w:tblStyleRowBandSize w:val="1"/>
      <w:tblStyleColBandSize w:val="1"/>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1F3154"/>
    <w:rPr>
      <w:sz w:val="16"/>
      <w:szCs w:val="16"/>
    </w:rPr>
  </w:style>
  <w:style w:type="paragraph" w:styleId="Textocomentario">
    <w:name w:val="annotation text"/>
    <w:basedOn w:val="Normal"/>
    <w:link w:val="TextocomentarioCar"/>
    <w:uiPriority w:val="99"/>
    <w:unhideWhenUsed/>
    <w:rsid w:val="001F3154"/>
    <w:pPr>
      <w:spacing w:line="240" w:lineRule="auto"/>
    </w:pPr>
    <w:rPr>
      <w:sz w:val="20"/>
      <w:szCs w:val="20"/>
    </w:rPr>
  </w:style>
  <w:style w:type="character" w:customStyle="1" w:styleId="TextocomentarioCar">
    <w:name w:val="Texto comentario Car"/>
    <w:basedOn w:val="Fuentedeprrafopredeter"/>
    <w:link w:val="Textocomentario"/>
    <w:uiPriority w:val="99"/>
    <w:rsid w:val="001F3154"/>
    <w:rPr>
      <w:sz w:val="20"/>
      <w:szCs w:val="20"/>
    </w:rPr>
  </w:style>
  <w:style w:type="paragraph" w:styleId="Asuntodelcomentario">
    <w:name w:val="annotation subject"/>
    <w:basedOn w:val="Textocomentario"/>
    <w:next w:val="Textocomentario"/>
    <w:link w:val="AsuntodelcomentarioCar"/>
    <w:uiPriority w:val="99"/>
    <w:semiHidden/>
    <w:unhideWhenUsed/>
    <w:rsid w:val="001F3154"/>
    <w:rPr>
      <w:b/>
      <w:bCs/>
    </w:rPr>
  </w:style>
  <w:style w:type="character" w:customStyle="1" w:styleId="AsuntodelcomentarioCar">
    <w:name w:val="Asunto del comentario Car"/>
    <w:basedOn w:val="TextocomentarioCar"/>
    <w:link w:val="Asuntodelcomentario"/>
    <w:uiPriority w:val="99"/>
    <w:semiHidden/>
    <w:rsid w:val="001F315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gaez.fao.org/pages/ecocrop-find-plant" TargetMode="External"/><Relationship Id="rId18" Type="http://schemas.openxmlformats.org/officeDocument/2006/relationships/hyperlink" Target="https://www.icco.org/growing-cocoa/" TargetMode="External"/><Relationship Id="rId26" Type="http://schemas.openxmlformats.org/officeDocument/2006/relationships/hyperlink" Target="https://www.sciencedirect.com/science/article/abs/pii/S0261219415000307" TargetMode="External"/><Relationship Id="rId39" Type="http://schemas.openxmlformats.org/officeDocument/2006/relationships/hyperlink" Target="https://www.fao.org/agroecology/overview/overview10elements/en/" TargetMode="External"/><Relationship Id="rId21" Type="http://schemas.openxmlformats.org/officeDocument/2006/relationships/hyperlink" Target="https://ipad.fas.usda.gov/cropexplorer/imageview.aspx?regionid=wafrica&amp;startdate=3/1/2024&amp;enddate=12/31/2024&amp;season=2024%20Long%20Rains%20(Mar%20-%20Dec)&amp;ftypeid=74&amp;fattributeid=44" TargetMode="External"/><Relationship Id="rId34" Type="http://schemas.openxmlformats.org/officeDocument/2006/relationships/hyperlink" Target="https://www.asaaseradio.com/ghana-lost-160000-tons-of-cocoa-to-smuggling-in-2023-24-season/%23google_vignette" TargetMode="External"/><Relationship Id="rId42" Type="http://schemas.openxmlformats.org/officeDocument/2006/relationships/hyperlink" Target="https://www.sciencedirect.com/science/article/abs/pii/S1439179115001073?via%3Dihub%23:~:text=Agroforestry%20practices%20resulted,less%20plant%20damage" TargetMode="External"/><Relationship Id="rId47" Type="http://schemas.openxmlformats.org/officeDocument/2006/relationships/hyperlink" Target="https://www.researchgate.net/publication/342564872_COCOA_PRODUCTION_PATTERN_IN_NIGERIA_THE_MISSING_LINK_IN_REGIONAL_AGRO-ECONOMIC_DEVELOPMENT"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allis-group.com/wp-content/uploads/2015/04/May-2012_Cameroon-Cocoa-Industry.pdf" TargetMode="External"/><Relationship Id="rId29" Type="http://schemas.openxmlformats.org/officeDocument/2006/relationships/hyperlink" Target="https://pmc.ncbi.nlm.nih.gov/articles/PMC10231103/%23:~:text=Mealybugs%20are%20a%20large%20family%20of%20Coccoidea%20insects%20comprising%20more,with%20a%20white%2Dcottony%20wax." TargetMode="External"/><Relationship Id="rId11" Type="http://schemas.openxmlformats.org/officeDocument/2006/relationships/hyperlink" Target="https://www.wri.org/insights/hidden-benefits-cacao-waste%23:~:text=C%C3%B4te%20d&#8217;Ivoire%20and%20Ghana,population%2C%20or%206%20million%20people." TargetMode="External"/><Relationship Id="rId24" Type="http://schemas.openxmlformats.org/officeDocument/2006/relationships/image" Target="media/image3.png"/><Relationship Id="rId32" Type="http://schemas.openxmlformats.org/officeDocument/2006/relationships/hyperlink" Target="https://pmc.ncbi.nlm.nih.gov/articles/PMC8775274/" TargetMode="External"/><Relationship Id="rId37" Type="http://schemas.openxmlformats.org/officeDocument/2006/relationships/hyperlink" Target="https://www.dol.gov/agencies/ilab/reports/child-labor/list-of-goods/supply-chains/cocoa" TargetMode="External"/><Relationship Id="rId40" Type="http://schemas.openxmlformats.org/officeDocument/2006/relationships/hyperlink" Target="https://www.fao.org/agroecology/overview/overview10elements/en/" TargetMode="External"/><Relationship Id="rId45" Type="http://schemas.openxmlformats.org/officeDocument/2006/relationships/hyperlink" Target="https://doi.pangaea.de/10.1594/PANGAEA.917473"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sciencedirect.com/science/article/pii/S1573521415000160%23:~:text=At%20present%20C%C3%B4te%20d&#8217;Ivoire,subsequent%20years%20(Table%201)." TargetMode="External"/><Relationship Id="rId19" Type="http://schemas.openxmlformats.org/officeDocument/2006/relationships/hyperlink" Target="https://www.africanews.com/2023/11/22/ivory-coast-cocoa-industry-devastated-by-rains//%23:~:text=Unusual%20rainfall&amp;text=The%20country&#8217;s%20meteorological%20agency%20Sodexam,heavy%20rainfall%20was%20extremely%20destructive." TargetMode="External"/><Relationship Id="rId31" Type="http://schemas.openxmlformats.org/officeDocument/2006/relationships/hyperlink" Target="https://pmc.ncbi.nlm.nih.gov/articles/PMC10819116/" TargetMode="External"/><Relationship Id="rId44" Type="http://schemas.openxmlformats.org/officeDocument/2006/relationships/hyperlink" Target="https://pmc.ncbi.nlm.nih.gov/articles/PMC10281996/%23:~:text=The%20inclusion%20of%20shade%20trees,For%20instance%2C%20Niether%20et%20al.&amp;text=found%20that%20agroforestry%20systems%20can,comparison%20to%20full%2Dsun%20monoculture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ssets.ctfassets.net/cxgxgstp8r5d/2Cnu3r1QogVFdMjHKPizsi/af71e131adc4c060115ca8af5770f9ae/Data__Climate_change_is_heating_up_West_Africa-s_cocoa_belt.xlsx" TargetMode="External"/><Relationship Id="rId14" Type="http://schemas.openxmlformats.org/officeDocument/2006/relationships/hyperlink" Target="https://www.icco.org/wp-content/uploads/ICCO-Monthly-Cocoa-Market-Report-November-2021.pdf" TargetMode="External"/><Relationship Id="rId22" Type="http://schemas.openxmlformats.org/officeDocument/2006/relationships/hyperlink" Target="https://climatecentral.cmail20.com/t/y-l-pyhudjd-tikdudmuk-u/" TargetMode="External"/><Relationship Id="rId27" Type="http://schemas.openxmlformats.org/officeDocument/2006/relationships/hyperlink" Target="https://link.springer.com/chapter/10.1007/978-3-031-45635-0_2%23:~:text=Heat%20and%20drought%20are%20both,change%20in%20sub%2Doptimal%20conditions." TargetMode="External"/><Relationship Id="rId30" Type="http://schemas.openxmlformats.org/officeDocument/2006/relationships/hyperlink" Target="https://www.aimspress.com/article/doi/10.3934/agrfood.2023040?viewType=HTML%23b83" TargetMode="External"/><Relationship Id="rId35" Type="http://schemas.openxmlformats.org/officeDocument/2006/relationships/hyperlink" Target="https://www.reuters.com/world/africa/low-prices-pay-delays-drive-ghana-cocoa-farmers-smugglers-2024-07-09/" TargetMode="External"/><Relationship Id="rId43" Type="http://schemas.openxmlformats.org/officeDocument/2006/relationships/hyperlink" Target="https://www.nature.com/research-intelligence/cocoa-agroforestry-systems" TargetMode="External"/><Relationship Id="rId48" Type="http://schemas.openxmlformats.org/officeDocument/2006/relationships/hyperlink" Target="https://www.oncc.cm/cocoa-production-zones%23:~:text=As%20it%20is%20quite%20evident,cocoa%20producing%20areas%20in%20Cameroon." TargetMode="Externa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link.springer.com/chapter/10.1007/978-3-031-45635-0_2%23:~:text=Heat%20and%20drought%20are%20both,change%20in%20sub%2Doptimal%20conditions." TargetMode="External"/><Relationship Id="rId17" Type="http://schemas.openxmlformats.org/officeDocument/2006/relationships/hyperlink" Target="https://phys.org/news/2024-04-cocoa-beans-threatening-ivory-coast.html" TargetMode="External"/><Relationship Id="rId25" Type="http://schemas.openxmlformats.org/officeDocument/2006/relationships/hyperlink" Target="https://portal.amelica.org/ameli/journal/71/713755005/html/%23:~:text=Abstract:%20Despite%20the%20fact%20that,and%20micro%20nutrients)%20from%20soil." TargetMode="External"/><Relationship Id="rId33" Type="http://schemas.openxmlformats.org/officeDocument/2006/relationships/hyperlink" Target="https://thebftonline.com/2024/02/22/what-does-west-africas-lone-battle-with-cssvd-mean-for-the-future-of-chocolate/" TargetMode="External"/><Relationship Id="rId38" Type="http://schemas.openxmlformats.org/officeDocument/2006/relationships/hyperlink" Target="https://www.annualreviews.org/docserver/fulltext/publhealth/42/1/annurev-publhealth-012420-105026.pdf" TargetMode="External"/><Relationship Id="rId46" Type="http://schemas.openxmlformats.org/officeDocument/2006/relationships/hyperlink" Target="https://gadm.org/" TargetMode="External"/><Relationship Id="rId20" Type="http://schemas.openxmlformats.org/officeDocument/2006/relationships/hyperlink" Target="https://www.reuters.com/world/africa/dry-weather-threatens-ivory-coast-cocoa-crop-farmers-say-2024-12-30/?utm_source=chatgpt.com" TargetMode="External"/><Relationship Id="rId41" Type="http://schemas.openxmlformats.org/officeDocument/2006/relationships/hyperlink" Target="https://pmc.ncbi.nlm.nih.gov/articles/PMC10281996/%23:~:text=The%20inclusion%20of%20shade%20trees,For%20instance%2C%20Niether%20et%20al.&amp;text=found%20that%20agroforestry%20systems%20can,comparison%20to%20full%2Dsun%20monocultur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ezaan.com/en-US/manufacturing/know-cocoa/cultivation/" TargetMode="External"/><Relationship Id="rId23" Type="http://schemas.openxmlformats.org/officeDocument/2006/relationships/image" Target="media/image2.png"/><Relationship Id="rId28" Type="http://schemas.openxmlformats.org/officeDocument/2006/relationships/hyperlink" Target="https://unctad.org/news/chocolate-price-hikes-bittersweet-reason-care-about-climate-change" TargetMode="External"/><Relationship Id="rId36" Type="http://schemas.openxmlformats.org/officeDocument/2006/relationships/hyperlink" Target="https://www.ucl.ac.uk/news/2024/mar/analysis-cocoa-beans-short-supply-what-means-farmers-businesses-chocolate-lovers" TargetMode="External"/><Relationship Id="rId49" Type="http://schemas.openxmlformats.org/officeDocument/2006/relationships/hyperlink" Target="https://www.climatecentral.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58CLshiv8lszh5FrUUljQE5YLA==">CgMxLjAyCGguZ2pkZ3hzMgloLjMwajB6bGw4AHIhMXhTUTRGQ1pLZ2JVc0xUSU12eHlxTnVkMGg3bTVrSUJX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4816</Words>
  <Characters>26493</Characters>
  <Application>Microsoft Office Word</Application>
  <DocSecurity>0</DocSecurity>
  <Lines>220</Lines>
  <Paragraphs>62</Paragraphs>
  <ScaleCrop>false</ScaleCrop>
  <Company/>
  <LinksUpToDate>false</LinksUpToDate>
  <CharactersWithSpaces>31247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Nuria</dc:creator>
  <cp:lastModifiedBy>u201421769 (Avalos Gomez, Nuria Alexandra)</cp:lastModifiedBy>
  <cp:revision>2</cp:revision>
  <dcterms:created xsi:type="dcterms:W3CDTF">2025-02-10T10:13:00Z</dcterms:created>
  <dcterms:modified xsi:type="dcterms:W3CDTF">2025-02-10T10:13:00Z</dcterms:modified>
</cp:coreProperties>
</file>